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F9" w:rsidRDefault="007264F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августа 2018 г. № 51907</w:t>
      </w:r>
    </w:p>
    <w:p w:rsidR="007264F9" w:rsidRDefault="00726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r>
        <w:t>МИНИСТЕРСТВО НАУКИ И ВЫСШЕГО ОБРАЗОВАНИЯ</w:t>
      </w:r>
    </w:p>
    <w:p w:rsidR="007264F9" w:rsidRDefault="007264F9">
      <w:pPr>
        <w:pStyle w:val="ConsPlusTitle"/>
        <w:jc w:val="center"/>
      </w:pPr>
      <w:r>
        <w:t>РОССИЙСКОЙ ФЕДЕРАЦИИ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ПРИКАЗ</w:t>
      </w:r>
    </w:p>
    <w:p w:rsidR="007264F9" w:rsidRDefault="007264F9">
      <w:pPr>
        <w:pStyle w:val="ConsPlusTitle"/>
        <w:jc w:val="center"/>
      </w:pPr>
      <w:r>
        <w:t>от 26 июля 2018 г. № 12н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ОБ УТВЕРЖДЕНИИ ПОРЯДКА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8</w:t>
        </w:r>
      </w:hyperlink>
      <w:r>
        <w:t xml:space="preserve"> и </w:t>
      </w:r>
      <w:hyperlink r:id="rId7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9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10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2. Руководителям организаций, созданных для выполнения задач, поставленных перед </w:t>
      </w:r>
      <w:r>
        <w:lastRenderedPageBreak/>
        <w:t>Министерством науки и высшего образования Российской Федерации: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3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</w:pPr>
      <w:r>
        <w:t>Министр</w:t>
      </w:r>
    </w:p>
    <w:p w:rsidR="007264F9" w:rsidRDefault="007264F9">
      <w:pPr>
        <w:pStyle w:val="ConsPlusNormal"/>
        <w:jc w:val="right"/>
      </w:pPr>
      <w:r>
        <w:t>М.М.КОТЮКОВ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  <w:outlineLvl w:val="0"/>
      </w:pPr>
      <w:r>
        <w:t>Утвержден</w:t>
      </w:r>
    </w:p>
    <w:p w:rsidR="007264F9" w:rsidRDefault="007264F9">
      <w:pPr>
        <w:pStyle w:val="ConsPlusNormal"/>
        <w:jc w:val="right"/>
      </w:pPr>
      <w:r>
        <w:t>приказом Министерства науки</w:t>
      </w:r>
    </w:p>
    <w:p w:rsidR="007264F9" w:rsidRDefault="007264F9">
      <w:pPr>
        <w:pStyle w:val="ConsPlusNormal"/>
        <w:jc w:val="right"/>
      </w:pPr>
      <w:r>
        <w:t>и высшего образования</w:t>
      </w:r>
    </w:p>
    <w:p w:rsidR="007264F9" w:rsidRDefault="007264F9">
      <w:pPr>
        <w:pStyle w:val="ConsPlusNormal"/>
        <w:jc w:val="right"/>
      </w:pPr>
      <w:r>
        <w:t>Российской Федерации</w:t>
      </w:r>
    </w:p>
    <w:p w:rsidR="007264F9" w:rsidRDefault="007264F9">
      <w:pPr>
        <w:pStyle w:val="ConsPlusNormal"/>
        <w:jc w:val="right"/>
      </w:pPr>
      <w:r>
        <w:t>от 26 июля 2018 г. № 12н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bookmarkStart w:id="1" w:name="P43"/>
      <w:bookmarkEnd w:id="1"/>
      <w:r>
        <w:t>ПОРЯДОК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3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</w:t>
      </w:r>
      <w:r>
        <w:lastRenderedPageBreak/>
        <w:t>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3" w:name="P61"/>
      <w:bookmarkEnd w:id="3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7264F9" w:rsidRDefault="007264F9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16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</w:t>
      </w:r>
      <w:proofErr w:type="gramStart"/>
      <w:r>
        <w:t>формате .XSB</w:t>
      </w:r>
      <w:proofErr w:type="gramEnd"/>
      <w:r>
        <w:t xml:space="preserve"> на электронном носителе информации (компакт-диск (CD, DVD), флэш-накопитель USB или внешний жесткий диск).</w:t>
      </w:r>
    </w:p>
    <w:p w:rsidR="007264F9" w:rsidRDefault="007264F9">
      <w:pPr>
        <w:pStyle w:val="ConsPlusNormal"/>
        <w:jc w:val="both"/>
      </w:pPr>
      <w:r>
        <w:t xml:space="preserve">(п. 6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>7. Сведения о доходах, об имуществе и обязательствах имущественного характера представляются: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б) работниками - ежегодно, не позднее 30 апреля года, следующего за отчетным.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5" w:name="P73"/>
      <w:bookmarkEnd w:id="5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20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1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:rsidR="007264F9" w:rsidRDefault="007264F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</w:t>
      </w:r>
      <w:r>
        <w:lastRenderedPageBreak/>
        <w:t>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EA1D6C" w:rsidRDefault="007264F9" w:rsidP="007264F9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sectPr w:rsidR="00EA1D6C" w:rsidSect="00A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F9"/>
    <w:rsid w:val="007264F9"/>
    <w:rsid w:val="00C52157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CFD5-501B-4F2B-AF91-FCEBF7F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3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8" Type="http://schemas.openxmlformats.org/officeDocument/2006/relationships/hyperlink" Target="consultantplus://offline/ref=EFFB79D615E28646D1A7AF9CE892F36B964EE797A5378C9B4F7C012BE757A7720D1EE886290B402B0007F9DC3C12CF56597E80E35643BCACR7Z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FB79D615E28646D1A7AF9CE892F36B914AE097AE328C9B4F7C012BE757A7720D1EE886290B402D0607F9DC3C12CF56597E80E35643BCACR7ZCK" TargetMode="External"/><Relationship Id="rId7" Type="http://schemas.openxmlformats.org/officeDocument/2006/relationships/hyperlink" Target="consultantplus://offline/ref=EFFB79D615E28646D1A7AF9CE892F36B964EE69BA4348C9B4F7C012BE757A7720D1EE8862F034B7E5448F8807941DC575D7E82E14AR4Z2K" TargetMode="External"/><Relationship Id="rId12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17" Type="http://schemas.openxmlformats.org/officeDocument/2006/relationships/hyperlink" Target="consultantplus://offline/ref=EFFB79D615E28646D1A7AF9CE892F36B964EE797A5378C9B4F7C012BE757A7720D1EE886290B402B0407F9DC3C12CF56597E80E35643BCACR7Z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FB79D615E28646D1A7AF9CE892F36B914AE097AE328C9B4F7C012BE757A7720D1EE886290B402E0007F9DC3C12CF56597E80E35643BCACR7ZCK" TargetMode="External"/><Relationship Id="rId20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B79D615E28646D1A7AF9CE892F36B964EE69BA4348C9B4F7C012BE757A7720D1EE8802800147B4159A08C7E59C255416280E3R4ZBK" TargetMode="External"/><Relationship Id="rId11" Type="http://schemas.openxmlformats.org/officeDocument/2006/relationships/hyperlink" Target="consultantplus://offline/ref=EFFB79D615E28646D1A7AF9CE892F36B914AE097AE328C9B4F7C012BE757A7720D1EE886290B402A0D07F9DC3C12CF56597E80E35643BCACR7ZC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5" Type="http://schemas.openxmlformats.org/officeDocument/2006/relationships/hyperlink" Target="consultantplus://offline/ref=EFFB79D615E28646D1A7AF9CE892F36B964CE09EA6328C9B4F7C012BE757A7720D1EE886290B402B0D07F9DC3C12CF56597E80E35643BCACR7ZC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FB79D615E28646D1A7AF9CE892F36B964FE59DA5328C9B4F7C012BE757A7720D1EE886290B402F0C07F9DC3C12CF56597E80E35643BCACR7ZCK" TargetMode="External"/><Relationship Id="rId19" Type="http://schemas.openxmlformats.org/officeDocument/2006/relationships/hyperlink" Target="consultantplus://offline/ref=EFFB79D615E28646D1A7AF9CE892F36B964CE09EA6328C9B4F7C012BE757A7720D1EE886290B40280507F9DC3C12CF56597E80E35643BCACR7ZCK" TargetMode="External"/><Relationship Id="rId4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9" Type="http://schemas.openxmlformats.org/officeDocument/2006/relationships/hyperlink" Target="consultantplus://offline/ref=EFFB79D615E28646D1A7AF9CE892F36B964FE59DA5348C9B4F7C012BE757A7720D1EE886290B402C0C07F9DC3C12CF56597E80E35643BCACR7ZCK" TargetMode="External"/><Relationship Id="rId14" Type="http://schemas.openxmlformats.org/officeDocument/2006/relationships/hyperlink" Target="consultantplus://offline/ref=EFFB79D615E28646D1A7AF9CE892F36B964EE797A5378C9B4F7C012BE757A7720D1EE886290B402B0507F9DC3C12CF56597E80E35643BCACR7ZCK" TargetMode="External"/><Relationship Id="rId22" Type="http://schemas.openxmlformats.org/officeDocument/2006/relationships/hyperlink" Target="consultantplus://offline/ref=EFFB79D615E28646D1A7AF9CE892F36B964EE797A5378C9B4F7C012BE757A7720D1EE886290B402B0307F9DC3C12CF56597E80E35643BCACR7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Шалберкина Марина Николаевна</cp:lastModifiedBy>
  <cp:revision>2</cp:revision>
  <dcterms:created xsi:type="dcterms:W3CDTF">2024-12-06T10:28:00Z</dcterms:created>
  <dcterms:modified xsi:type="dcterms:W3CDTF">2024-12-06T10:28:00Z</dcterms:modified>
</cp:coreProperties>
</file>