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EA" w:rsidRPr="004B25EA" w:rsidRDefault="004B25EA" w:rsidP="004B25EA">
      <w:pPr>
        <w:shd w:val="clear" w:color="auto" w:fill="FFFFFF"/>
        <w:spacing w:before="300"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bookmarkStart w:id="0" w:name="_GoBack"/>
      <w:bookmarkEnd w:id="0"/>
      <w:r w:rsidRPr="004B25EA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Теория перевода</w:t>
      </w:r>
    </w:p>
    <w:p w:rsidR="004B25EA" w:rsidRPr="00F75DEA" w:rsidRDefault="004B25EA" w:rsidP="004B25EA">
      <w:pPr>
        <w:jc w:val="both"/>
        <w:rPr>
          <w:rFonts w:ascii="Times New Roman" w:hAnsi="Times New Roman" w:cs="Times New Roman"/>
          <w:sz w:val="24"/>
          <w:szCs w:val="24"/>
        </w:rPr>
      </w:pPr>
      <w:r w:rsidRPr="00F75DEA">
        <w:rPr>
          <w:rFonts w:ascii="Times New Roman" w:hAnsi="Times New Roman" w:cs="Times New Roman"/>
          <w:sz w:val="24"/>
          <w:szCs w:val="24"/>
        </w:rPr>
        <w:t xml:space="preserve">Теория перевода – главная теоретическая дисциплина в курсе подготовки переводчика. Лекционный курс ориентирован на студентов неязыкового вуза и ставит своей целью в доступной форме познакомить студентов и слушателей с основными положениями современного </w:t>
      </w:r>
      <w:proofErr w:type="spellStart"/>
      <w:r w:rsidRPr="00F75DEA">
        <w:rPr>
          <w:rFonts w:ascii="Times New Roman" w:hAnsi="Times New Roman" w:cs="Times New Roman"/>
          <w:sz w:val="24"/>
          <w:szCs w:val="24"/>
        </w:rPr>
        <w:t>переводоведения</w:t>
      </w:r>
      <w:proofErr w:type="spellEnd"/>
      <w:r w:rsidRPr="00F75DEA">
        <w:rPr>
          <w:rFonts w:ascii="Times New Roman" w:hAnsi="Times New Roman" w:cs="Times New Roman"/>
          <w:sz w:val="24"/>
          <w:szCs w:val="24"/>
        </w:rPr>
        <w:t>, тем самым создав теоретическую базу для эффективного овладения практическим переводом. Программа дисциплины охватывает ключевые положения как общей, так и частной теории перевода. Первая часть курса посвящена рассмотрению сущностных качеств перевода как разновидности межъязыковой коммуникации. Во второй части раскрываются основные трудности перевода и виды переводческих трансформаций, дается общее представление о тексте как объекте перевода. Все теоретические вопросы рассматриваются в непосредственной связи с переводческой практикой. Лекции проходят в интерактивном режиме и содержат практические задания, направленные на первичное закрепление теоретических положений лекций.</w:t>
      </w:r>
    </w:p>
    <w:p w:rsidR="00382180" w:rsidRDefault="00382180"/>
    <w:sectPr w:rsidR="0038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FA"/>
    <w:rsid w:val="00382180"/>
    <w:rsid w:val="004B25EA"/>
    <w:rsid w:val="00DC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4F60"/>
  <w15:chartTrackingRefBased/>
  <w15:docId w15:val="{64385B04-CB77-41DC-9367-41B776E5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5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Ольга Владимировна</dc:creator>
  <cp:keywords/>
  <dc:description/>
  <cp:lastModifiedBy>Яшина Ольга Владимировна</cp:lastModifiedBy>
  <cp:revision>2</cp:revision>
  <dcterms:created xsi:type="dcterms:W3CDTF">2019-03-20T09:57:00Z</dcterms:created>
  <dcterms:modified xsi:type="dcterms:W3CDTF">2019-03-20T09:59:00Z</dcterms:modified>
</cp:coreProperties>
</file>