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>Понятие, виды и уголовно-правовое значение множественности лиц в преступлении.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>Понятие и уголовно-правовое значение института соучастия в преступлении. Юридическая природа соучастия в преступлении. Акцессорная теория, теория самостоятельной ответственности соучастников.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>Объективные и субъективные признаки соучастия в преступлении.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 xml:space="preserve">Неосторожное </w:t>
      </w:r>
      <w:proofErr w:type="spellStart"/>
      <w:r w:rsidRPr="007E78DA">
        <w:t>сопричинение</w:t>
      </w:r>
      <w:proofErr w:type="spellEnd"/>
      <w:r w:rsidRPr="007E78DA">
        <w:t>.</w:t>
      </w:r>
    </w:p>
    <w:p w:rsidR="003D53AA" w:rsidRPr="007E78DA" w:rsidRDefault="003D53AA" w:rsidP="003D53AA">
      <w:pPr>
        <w:pStyle w:val="a3"/>
        <w:keepNext/>
        <w:numPr>
          <w:ilvl w:val="0"/>
          <w:numId w:val="1"/>
        </w:numPr>
        <w:jc w:val="both"/>
      </w:pPr>
      <w:r w:rsidRPr="007E78DA">
        <w:t>Групповой способ совершения преступления (группа лиц и группа лиц по предварительному сговору как признак квалифицированного состава преступления): понятие, соотношение с институтом соучастия, уголовно-правовое значение.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>Легализация (отмывание) денежных средств или иного имущества, приобретенных другими лицами преступным путем. Приобретение или сбыт имущества, заведомо добытого преступным путём.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>Несообщение о преступлении: понятие и признаки. Квалификация несообщения о преступлении по УК РФ.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 xml:space="preserve"> Укрывательство преступлений: понятие и признаки. Квалификация укрывательства преступлений по УК РФ.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 xml:space="preserve"> Попустительство преступлению: понятие и признаки. Квалификация попустительства преступлению по УК РФ.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 xml:space="preserve"> Законодательная классификация соучастников: основания и уголовно-правовое значение. Исполнитель. Пособник.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 xml:space="preserve"> Подстрекатель. Организатор.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 xml:space="preserve"> Научные (теоретические) классификации соучастников. Заказчик. Инициатор. Посредник. Участник.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 xml:space="preserve"> Классификация соучастия на формы и виды. Сложное соучастие (соучастие с выполнением различных ролей). Группа лиц. Группа лиц по предварительному сговору. Смешанное соучастие.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 xml:space="preserve"> Организованная группа: понятие и признаки. Специальные нормы, предусматривающие организованную группу (ст. 205.4, 208, 209, 282.1 УК РФ).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 xml:space="preserve"> Преступное сообщество (преступная организация): понятие и признаки. Специальные нормы, предусматривающие преступное сообщество (ст. 210 УК РФ).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 xml:space="preserve"> Основания и пределы уголовной ответственности соучастников. Особенности конструкции состава преступления, совершённого в соучастии. Неудавшееся соучастие.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 xml:space="preserve"> Правила квалификации преступлений в зависимости от формы соучастия.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 xml:space="preserve"> Квалификация преступления, совершённого в соучастии со специальным субъектом.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 xml:space="preserve"> Эксцесс соучастника преступления.</w:t>
      </w:r>
    </w:p>
    <w:p w:rsidR="003D53AA" w:rsidRPr="007E78DA" w:rsidRDefault="003D53AA" w:rsidP="003D53AA">
      <w:pPr>
        <w:pStyle w:val="a3"/>
        <w:numPr>
          <w:ilvl w:val="0"/>
          <w:numId w:val="1"/>
        </w:numPr>
        <w:jc w:val="both"/>
      </w:pPr>
      <w:r w:rsidRPr="007E78DA">
        <w:t xml:space="preserve"> Добровольный отказ соучастников преступления.</w:t>
      </w:r>
    </w:p>
    <w:p w:rsidR="003D53AA" w:rsidRPr="007E78DA" w:rsidRDefault="003D53AA" w:rsidP="003D53AA">
      <w:pPr>
        <w:pStyle w:val="a3"/>
        <w:keepNext/>
        <w:numPr>
          <w:ilvl w:val="0"/>
          <w:numId w:val="1"/>
        </w:numPr>
        <w:jc w:val="both"/>
      </w:pPr>
      <w:r w:rsidRPr="007E78DA">
        <w:lastRenderedPageBreak/>
        <w:t xml:space="preserve"> Специальные нормы, предусматривающие сложное соучастие (ст. 204.1, 205.1, 282.3, 291.1 УК РФ).</w:t>
      </w:r>
    </w:p>
    <w:p w:rsidR="003D53AA" w:rsidRPr="007E78DA" w:rsidRDefault="003D53AA" w:rsidP="003D53AA">
      <w:pPr>
        <w:pStyle w:val="a3"/>
        <w:keepNext/>
        <w:numPr>
          <w:ilvl w:val="0"/>
          <w:numId w:val="1"/>
        </w:numPr>
        <w:jc w:val="both"/>
      </w:pPr>
      <w:r w:rsidRPr="007E78DA">
        <w:t xml:space="preserve"> Назначение наказания за преступление, совершённое в соучастии. Соучастие в преступлении как обстоятельство, отягчающее наказание.</w:t>
      </w:r>
    </w:p>
    <w:p w:rsidR="003D53AA" w:rsidRPr="007E78DA" w:rsidRDefault="003D53AA" w:rsidP="003D53AA">
      <w:pPr>
        <w:jc w:val="both"/>
        <w:rPr>
          <w:sz w:val="28"/>
          <w:szCs w:val="28"/>
        </w:rPr>
      </w:pPr>
    </w:p>
    <w:p w:rsidR="003D53AA" w:rsidRPr="007E78DA" w:rsidRDefault="003D53AA" w:rsidP="003D53AA">
      <w:pPr>
        <w:ind w:firstLine="709"/>
        <w:jc w:val="both"/>
        <w:rPr>
          <w:sz w:val="28"/>
          <w:szCs w:val="28"/>
        </w:rPr>
      </w:pPr>
    </w:p>
    <w:p w:rsidR="006B0B7D" w:rsidRDefault="003D53AA">
      <w:bookmarkStart w:id="0" w:name="_GoBack"/>
      <w:bookmarkEnd w:id="0"/>
    </w:p>
    <w:sectPr w:rsidR="006B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91E"/>
    <w:multiLevelType w:val="hybridMultilevel"/>
    <w:tmpl w:val="989E93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A"/>
    <w:rsid w:val="003D53AA"/>
    <w:rsid w:val="005F430C"/>
    <w:rsid w:val="009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70EE-E26D-4A1C-8228-AE3F5E7E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3AA"/>
    <w:pPr>
      <w:suppressAutoHyphens w:val="0"/>
      <w:ind w:left="720"/>
      <w:contextualSpacing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Тимошкина Анастасия Алексеевна</dc:creator>
  <cp:keywords/>
  <dc:description/>
  <cp:lastModifiedBy>Тимошкина Анастасия Алексеевна</cp:lastModifiedBy>
  <cp:revision>1</cp:revision>
  <dcterms:created xsi:type="dcterms:W3CDTF">2018-02-13T10:13:00Z</dcterms:created>
  <dcterms:modified xsi:type="dcterms:W3CDTF">2018-02-13T10:13:00Z</dcterms:modified>
</cp:coreProperties>
</file>