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55" w:rsidRDefault="00C35255" w:rsidP="00C352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5.2. Контрольные вопросы</w:t>
      </w:r>
    </w:p>
    <w:p w:rsidR="00C35255" w:rsidRPr="00941A2A" w:rsidRDefault="00C35255" w:rsidP="00C352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35255" w:rsidRDefault="00C35255" w:rsidP="00C352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1219">
        <w:rPr>
          <w:rFonts w:ascii="Times New Roman" w:hAnsi="Times New Roman"/>
          <w:caps/>
          <w:sz w:val="28"/>
          <w:szCs w:val="28"/>
        </w:rPr>
        <w:t xml:space="preserve">1. </w:t>
      </w:r>
      <w:r w:rsidRPr="00FA1219">
        <w:rPr>
          <w:rFonts w:ascii="Times New Roman" w:hAnsi="Times New Roman"/>
          <w:sz w:val="28"/>
          <w:szCs w:val="28"/>
        </w:rPr>
        <w:t xml:space="preserve">История </w:t>
      </w:r>
      <w:r>
        <w:rPr>
          <w:rFonts w:ascii="Times New Roman" w:hAnsi="Times New Roman"/>
          <w:sz w:val="28"/>
          <w:szCs w:val="28"/>
        </w:rPr>
        <w:t xml:space="preserve">российского </w:t>
      </w:r>
      <w:r w:rsidRPr="00FA1219">
        <w:rPr>
          <w:rFonts w:ascii="Times New Roman" w:hAnsi="Times New Roman"/>
          <w:sz w:val="28"/>
          <w:szCs w:val="28"/>
        </w:rPr>
        <w:t>законода</w:t>
      </w:r>
      <w:r>
        <w:rPr>
          <w:rFonts w:ascii="Times New Roman" w:hAnsi="Times New Roman"/>
          <w:sz w:val="28"/>
          <w:szCs w:val="28"/>
        </w:rPr>
        <w:t>тельства о преступлениях против собственности.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Понятие, система и виды преступлений против собственности. 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Корыстные и некорыстные преступления против собственности. 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Отличие преступлений против собственности от смежных прест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плений.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Понятие и признаки хищения. 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Объект хищения.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Предмет хищения. 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Объективная сторона хищения.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Способы совершения хищения.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Особенности момента окончания хищения. 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Субъективная сторона хищения.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Мотив и цель хищения.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Субъект хищения.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Формы хищения: понятие, критерии выделения.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Кража (ст. 158 УК РФ).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Мошенничество (ст. 159 УК РФ).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Мошенничество в сфере кредитования (ст. 159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УК РФ).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Мошенничество при получении выплат (ст. 159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УК РФ).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Мошенничество с использованием платежных карт (ст. 159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УК РФ).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Мошенничество в сфере страхования (ст. 159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УК РФ).</w:t>
      </w:r>
    </w:p>
    <w:p w:rsidR="00C35255" w:rsidRPr="00FA1219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Мошенничество в сфере компьютерной информации (ст. 159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УК РФ).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Присвоение или растрата (ст. 160 УК РФ).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Грабеж (ст. 161 УК РФ).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Разбой (ст. 162 УК РФ).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Вымогательство (ст. 163 УК РФ).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Виды хищения.</w:t>
      </w:r>
    </w:p>
    <w:p w:rsidR="00C35255" w:rsidRPr="00B83E0F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Мелкое хищение, совершенное лицом, подвергнутым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ративному наказанию (ст. 158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УК РФ). 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Хищение предметов, имеющих особую ценность (ст. 164 УК РФ).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Причинение имущественного ущерба путем обмана или злоупо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ребления доверием (ст. 165 УК РФ).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Неправомерное завладение автомобилем или иным транспор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 средством без цели хищения (ст. 166 УК РФ).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Умышленные уничтожение или повреждение имущества (ст. 167 УК РФ).  </w:t>
      </w:r>
    </w:p>
    <w:p w:rsidR="00C35255" w:rsidRDefault="00C35255" w:rsidP="00C35255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Уничтожение или повреждение имущества по неосторожности (ст. 168 УК РФ).  </w:t>
      </w:r>
    </w:p>
    <w:p w:rsidR="006B0B7D" w:rsidRDefault="00C35255">
      <w:bookmarkStart w:id="0" w:name="_GoBack"/>
      <w:bookmarkEnd w:id="0"/>
    </w:p>
    <w:sectPr w:rsidR="006B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55"/>
    <w:rsid w:val="005F430C"/>
    <w:rsid w:val="009E072B"/>
    <w:rsid w:val="00C3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07A0-D3AF-404B-AFCE-47DA7A2F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Тимошкина Анастасия Алексеевна</dc:creator>
  <cp:keywords/>
  <dc:description/>
  <cp:lastModifiedBy>Тимошкина Анастасия Алексеевна</cp:lastModifiedBy>
  <cp:revision>1</cp:revision>
  <dcterms:created xsi:type="dcterms:W3CDTF">2018-11-08T10:04:00Z</dcterms:created>
  <dcterms:modified xsi:type="dcterms:W3CDTF">2018-11-08T10:04:00Z</dcterms:modified>
</cp:coreProperties>
</file>