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974A5" w14:textId="609F3833" w:rsidR="004619F6" w:rsidRDefault="00074238" w:rsidP="00074238">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3B8325B" wp14:editId="144CC7F2">
            <wp:extent cx="847725" cy="817245"/>
            <wp:effectExtent l="0" t="0" r="9525" b="1905"/>
            <wp:docPr id="168131736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17245"/>
                    </a:xfrm>
                    <a:prstGeom prst="rect">
                      <a:avLst/>
                    </a:prstGeom>
                    <a:noFill/>
                  </pic:spPr>
                </pic:pic>
              </a:graphicData>
            </a:graphic>
          </wp:inline>
        </w:drawing>
      </w:r>
    </w:p>
    <w:p w14:paraId="1A37F68D" w14:textId="77777777" w:rsidR="00074238" w:rsidRDefault="00074238" w:rsidP="004619F6">
      <w:pPr>
        <w:spacing w:after="0"/>
        <w:rPr>
          <w:rFonts w:ascii="Times New Roman" w:hAnsi="Times New Roman" w:cs="Times New Roman"/>
          <w:sz w:val="24"/>
          <w:szCs w:val="24"/>
        </w:rPr>
      </w:pPr>
    </w:p>
    <w:p w14:paraId="6BC596B7" w14:textId="77777777" w:rsidR="00074238" w:rsidRDefault="00074238" w:rsidP="004619F6">
      <w:pPr>
        <w:spacing w:after="0"/>
        <w:rPr>
          <w:rFonts w:ascii="Times New Roman" w:hAnsi="Times New Roman" w:cs="Times New Roman"/>
          <w:sz w:val="24"/>
          <w:szCs w:val="24"/>
        </w:rPr>
      </w:pPr>
    </w:p>
    <w:p w14:paraId="26102978" w14:textId="2340D65A" w:rsidR="004619F6" w:rsidRPr="007E4D4F" w:rsidRDefault="007E4D4F" w:rsidP="00774008">
      <w:p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СЕДЬМОЙ ПРОФЕССОРСКИЙ ФОРУМ «ОБРАЗОВАНИЕ, НАУКА, СЕМЬЯ – ОСНОВЫ РАЗВИТИЯ РОССИИ»</w:t>
      </w:r>
    </w:p>
    <w:p w14:paraId="78D17685" w14:textId="16BCCD6C" w:rsidR="00074238" w:rsidRDefault="00074238" w:rsidP="00074238">
      <w:pPr>
        <w:tabs>
          <w:tab w:val="left" w:pos="2538"/>
        </w:tabs>
        <w:rPr>
          <w:rFonts w:ascii="Times New Roman" w:hAnsi="Times New Roman" w:cs="Times New Roman"/>
          <w:sz w:val="28"/>
          <w:szCs w:val="28"/>
        </w:rPr>
      </w:pPr>
      <w:r>
        <w:rPr>
          <w:rFonts w:ascii="Times New Roman" w:hAnsi="Times New Roman" w:cs="Times New Roman"/>
          <w:sz w:val="28"/>
          <w:szCs w:val="28"/>
        </w:rPr>
        <w:tab/>
      </w:r>
    </w:p>
    <w:p w14:paraId="48545523" w14:textId="248511D9" w:rsidR="00074238" w:rsidRDefault="00074238" w:rsidP="00074238">
      <w:pPr>
        <w:tabs>
          <w:tab w:val="left" w:pos="2538"/>
        </w:tabs>
        <w:jc w:val="center"/>
        <w:rPr>
          <w:rFonts w:ascii="Times New Roman" w:hAnsi="Times New Roman" w:cs="Times New Roman"/>
          <w:noProof/>
          <w:sz w:val="28"/>
          <w:szCs w:val="28"/>
        </w:rPr>
      </w:pPr>
      <w:r>
        <w:rPr>
          <w:rFonts w:ascii="Times New Roman" w:hAnsi="Times New Roman" w:cs="Times New Roman"/>
          <w:noProof/>
          <w:sz w:val="28"/>
          <w:szCs w:val="28"/>
          <w:lang w:eastAsia="ru-RU"/>
        </w:rPr>
        <w:drawing>
          <wp:inline distT="0" distB="0" distL="0" distR="0" wp14:anchorId="329FE5F0" wp14:editId="04275134">
            <wp:extent cx="1592580" cy="1592580"/>
            <wp:effectExtent l="0" t="0" r="0" b="0"/>
            <wp:docPr id="186663353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2580" cy="1592580"/>
                    </a:xfrm>
                    <a:prstGeom prst="rect">
                      <a:avLst/>
                    </a:prstGeom>
                    <a:noFill/>
                  </pic:spPr>
                </pic:pic>
              </a:graphicData>
            </a:graphic>
          </wp:inline>
        </w:drawing>
      </w:r>
    </w:p>
    <w:p w14:paraId="4D087A54" w14:textId="77777777" w:rsidR="00FC5044" w:rsidRDefault="00FC5044" w:rsidP="00F7139A">
      <w:pPr>
        <w:tabs>
          <w:tab w:val="left" w:pos="2568"/>
        </w:tabs>
        <w:ind w:left="142"/>
        <w:jc w:val="both"/>
        <w:rPr>
          <w:rFonts w:ascii="Times New Roman" w:hAnsi="Times New Roman" w:cs="Times New Roman"/>
          <w:noProof/>
          <w:sz w:val="28"/>
          <w:szCs w:val="28"/>
        </w:rPr>
      </w:pPr>
    </w:p>
    <w:p w14:paraId="5949D90F" w14:textId="4024DFD1" w:rsidR="00FC5044" w:rsidRDefault="007E4D4F" w:rsidP="00F7139A">
      <w:pPr>
        <w:tabs>
          <w:tab w:val="left" w:pos="2568"/>
        </w:tabs>
        <w:ind w:left="142"/>
        <w:jc w:val="both"/>
        <w:rPr>
          <w:rFonts w:ascii="Times New Roman" w:hAnsi="Times New Roman" w:cs="Times New Roman"/>
          <w:noProof/>
          <w:sz w:val="28"/>
          <w:szCs w:val="28"/>
        </w:rPr>
      </w:pPr>
      <w:r>
        <w:rPr>
          <w:rFonts w:ascii="Times New Roman" w:hAnsi="Times New Roman" w:cs="Times New Roman"/>
          <w:noProof/>
          <w:sz w:val="28"/>
          <w:szCs w:val="28"/>
        </w:rPr>
        <w:t xml:space="preserve">Представители кафедры финансового права Университета имени О.Е. Кутафина (МГЮА) 14 ноября 2024 года приняли участие в седьмом профессорском форуме в секции «Юридические науки», который прошел на базе Университета имени О.Е. Кутафина (МГЮА). </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3934"/>
      </w:tblGrid>
      <w:tr w:rsidR="007E4D4F" w14:paraId="5A083F06" w14:textId="77777777" w:rsidTr="007E4D4F">
        <w:tc>
          <w:tcPr>
            <w:tcW w:w="5495" w:type="dxa"/>
          </w:tcPr>
          <w:p w14:paraId="6EB0CE7F" w14:textId="30384542" w:rsidR="007E4D4F" w:rsidRDefault="007E4D4F" w:rsidP="007E4D4F">
            <w:pPr>
              <w:tabs>
                <w:tab w:val="left" w:pos="2568"/>
              </w:tabs>
              <w:rPr>
                <w:rFonts w:ascii="Times New Roman" w:hAnsi="Times New Roman" w:cs="Times New Roman"/>
                <w:noProof/>
                <w:sz w:val="28"/>
                <w:szCs w:val="28"/>
              </w:rPr>
            </w:pPr>
            <w:r w:rsidRPr="007E4D4F">
              <w:rPr>
                <w:rFonts w:ascii="Times New Roman" w:hAnsi="Times New Roman" w:cs="Times New Roman"/>
                <w:noProof/>
                <w:sz w:val="28"/>
                <w:szCs w:val="28"/>
              </w:rPr>
              <w:drawing>
                <wp:inline distT="0" distB="0" distL="0" distR="0" wp14:anchorId="5AFCC4C3" wp14:editId="3DABACAC">
                  <wp:extent cx="3857625" cy="2570746"/>
                  <wp:effectExtent l="0" t="0" r="0" b="1270"/>
                  <wp:docPr id="1" name="Рисунок 1" descr="https://sun1-26.userapi.com/impg/UgwUVdEQZA4w45JusGI2ZySgU68V0NX69nOwag/9SkPDKM4IeY.jpg?size=1280x853&amp;quality=95&amp;sign=3aa5a5a58267e448450777e23872559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1-26.userapi.com/impg/UgwUVdEQZA4w45JusGI2ZySgU68V0NX69nOwag/9SkPDKM4IeY.jpg?size=1280x853&amp;quality=95&amp;sign=3aa5a5a58267e448450777e23872559c&amp;type=alb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4999" cy="2575660"/>
                          </a:xfrm>
                          <a:prstGeom prst="rect">
                            <a:avLst/>
                          </a:prstGeom>
                          <a:noFill/>
                          <a:ln>
                            <a:noFill/>
                          </a:ln>
                        </pic:spPr>
                      </pic:pic>
                    </a:graphicData>
                  </a:graphic>
                </wp:inline>
              </w:drawing>
            </w:r>
          </w:p>
        </w:tc>
        <w:tc>
          <w:tcPr>
            <w:tcW w:w="3934" w:type="dxa"/>
          </w:tcPr>
          <w:p w14:paraId="0FEEDFB1" w14:textId="4DFD527E" w:rsidR="007E4D4F" w:rsidRPr="007E4D4F" w:rsidRDefault="007E4D4F" w:rsidP="00F7139A">
            <w:pPr>
              <w:tabs>
                <w:tab w:val="left" w:pos="2568"/>
              </w:tabs>
              <w:jc w:val="both"/>
              <w:rPr>
                <w:rFonts w:ascii="Times New Roman" w:hAnsi="Times New Roman" w:cs="Times New Roman"/>
                <w:noProof/>
                <w:sz w:val="28"/>
                <w:szCs w:val="28"/>
              </w:rPr>
            </w:pPr>
            <w:r>
              <w:rPr>
                <w:rFonts w:ascii="Times New Roman" w:hAnsi="Times New Roman" w:cs="Times New Roman"/>
                <w:noProof/>
                <w:sz w:val="28"/>
                <w:szCs w:val="28"/>
              </w:rPr>
              <w:t xml:space="preserve">В рамках форума выступила заведующий кафедрой финансового права Университета имени О.Е. Кутафина (МГЮА), доктор юридических наук, профессор, заслуженный юристр Российской Федерации </w:t>
            </w:r>
            <w:r w:rsidRPr="007E4D4F">
              <w:rPr>
                <w:rFonts w:ascii="Times New Roman" w:hAnsi="Times New Roman" w:cs="Times New Roman"/>
                <w:b/>
                <w:noProof/>
                <w:sz w:val="28"/>
                <w:szCs w:val="28"/>
              </w:rPr>
              <w:t>Грачева Елена Юрьевна</w:t>
            </w:r>
            <w:r>
              <w:rPr>
                <w:rFonts w:ascii="Times New Roman" w:hAnsi="Times New Roman" w:cs="Times New Roman"/>
                <w:b/>
                <w:noProof/>
                <w:sz w:val="28"/>
                <w:szCs w:val="28"/>
              </w:rPr>
              <w:t xml:space="preserve"> </w:t>
            </w:r>
            <w:r>
              <w:rPr>
                <w:rFonts w:ascii="Times New Roman" w:hAnsi="Times New Roman" w:cs="Times New Roman"/>
                <w:noProof/>
                <w:sz w:val="28"/>
                <w:szCs w:val="28"/>
              </w:rPr>
              <w:t>с докладом «Актуальные проблемы аттестации научно-педагогических кадров».</w:t>
            </w:r>
          </w:p>
        </w:tc>
      </w:tr>
    </w:tbl>
    <w:p w14:paraId="61AB210D" w14:textId="77777777" w:rsidR="007E4D4F" w:rsidRDefault="007E4D4F" w:rsidP="00F7139A">
      <w:pPr>
        <w:tabs>
          <w:tab w:val="left" w:pos="2568"/>
        </w:tabs>
        <w:ind w:left="142"/>
        <w:jc w:val="both"/>
        <w:rPr>
          <w:rFonts w:ascii="Times New Roman" w:hAnsi="Times New Roman" w:cs="Times New Roman"/>
          <w:noProof/>
          <w:sz w:val="28"/>
          <w:szCs w:val="28"/>
        </w:rPr>
      </w:pPr>
    </w:p>
    <w:p w14:paraId="18FC9F4F" w14:textId="3DC0A5C9" w:rsidR="007E4D4F" w:rsidRDefault="007E4D4F" w:rsidP="00F7139A">
      <w:pPr>
        <w:tabs>
          <w:tab w:val="left" w:pos="2568"/>
        </w:tabs>
        <w:ind w:left="142"/>
        <w:jc w:val="both"/>
        <w:rPr>
          <w:rFonts w:ascii="Times New Roman" w:hAnsi="Times New Roman" w:cs="Times New Roman"/>
          <w:noProof/>
          <w:sz w:val="28"/>
          <w:szCs w:val="28"/>
        </w:rPr>
      </w:pPr>
      <w:r>
        <w:rPr>
          <w:rFonts w:ascii="Times New Roman" w:hAnsi="Times New Roman" w:cs="Times New Roman"/>
          <w:noProof/>
          <w:sz w:val="28"/>
          <w:szCs w:val="28"/>
        </w:rPr>
        <w:t xml:space="preserve">Также с докладом выступил профессор кафедры финансового права Университета имени О.Е. Кутафина (МГЮА), доктор юридических наук, доцент </w:t>
      </w:r>
      <w:r w:rsidRPr="007E4D4F">
        <w:rPr>
          <w:rFonts w:ascii="Times New Roman" w:hAnsi="Times New Roman" w:cs="Times New Roman"/>
          <w:b/>
          <w:noProof/>
          <w:sz w:val="28"/>
          <w:szCs w:val="28"/>
        </w:rPr>
        <w:t>Ситник Александр Александрович</w:t>
      </w:r>
      <w:r>
        <w:rPr>
          <w:rFonts w:ascii="Times New Roman" w:hAnsi="Times New Roman" w:cs="Times New Roman"/>
          <w:noProof/>
          <w:sz w:val="28"/>
          <w:szCs w:val="28"/>
        </w:rPr>
        <w:t xml:space="preserve"> с докладом «Публикационная активность ученых-юристов. Основные проблемы».</w:t>
      </w:r>
    </w:p>
    <w:p w14:paraId="5F7C471A" w14:textId="77777777" w:rsidR="007E4D4F" w:rsidRDefault="007E4D4F" w:rsidP="00F7139A">
      <w:pPr>
        <w:tabs>
          <w:tab w:val="left" w:pos="2568"/>
        </w:tabs>
        <w:ind w:left="142"/>
        <w:jc w:val="both"/>
        <w:rPr>
          <w:rFonts w:ascii="Times New Roman" w:hAnsi="Times New Roman" w:cs="Times New Roman"/>
          <w:noProof/>
          <w:sz w:val="28"/>
          <w:szCs w:val="28"/>
        </w:rPr>
      </w:pPr>
    </w:p>
    <w:p w14:paraId="22A4D4BB" w14:textId="2835C126" w:rsidR="007E4D4F" w:rsidRDefault="007E4D4F" w:rsidP="007E4D4F">
      <w:pPr>
        <w:tabs>
          <w:tab w:val="left" w:pos="2568"/>
        </w:tabs>
        <w:ind w:left="142"/>
        <w:jc w:val="center"/>
        <w:rPr>
          <w:rFonts w:ascii="Times New Roman" w:hAnsi="Times New Roman" w:cs="Times New Roman"/>
          <w:noProof/>
          <w:sz w:val="28"/>
          <w:szCs w:val="28"/>
        </w:rPr>
      </w:pPr>
      <w:r>
        <w:rPr>
          <w:rFonts w:ascii="Times New Roman" w:hAnsi="Times New Roman" w:cs="Times New Roman"/>
          <w:noProof/>
          <w:sz w:val="28"/>
          <w:szCs w:val="28"/>
          <w:lang w:eastAsia="ru-RU"/>
        </w:rPr>
        <w:lastRenderedPageBreak/>
        <w:drawing>
          <wp:inline distT="0" distB="0" distL="0" distR="0" wp14:anchorId="1C484611" wp14:editId="3E25CFF1">
            <wp:extent cx="4386263" cy="2924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287" cy="2927525"/>
                    </a:xfrm>
                    <a:prstGeom prst="rect">
                      <a:avLst/>
                    </a:prstGeom>
                    <a:noFill/>
                  </pic:spPr>
                </pic:pic>
              </a:graphicData>
            </a:graphic>
          </wp:inline>
        </w:drawing>
      </w:r>
    </w:p>
    <w:p w14:paraId="36BD9095" w14:textId="6C469390" w:rsidR="007E4D4F" w:rsidRDefault="007E4D4F" w:rsidP="007E4D4F">
      <w:pPr>
        <w:tabs>
          <w:tab w:val="left" w:pos="2568"/>
        </w:tabs>
        <w:ind w:left="142"/>
        <w:jc w:val="both"/>
        <w:rPr>
          <w:rFonts w:ascii="Times New Roman" w:hAnsi="Times New Roman" w:cs="Times New Roman"/>
          <w:noProof/>
          <w:sz w:val="28"/>
          <w:szCs w:val="28"/>
        </w:rPr>
      </w:pPr>
      <w:r w:rsidRPr="007E4D4F">
        <w:rPr>
          <w:rFonts w:ascii="Times New Roman" w:hAnsi="Times New Roman" w:cs="Times New Roman"/>
          <w:noProof/>
          <w:sz w:val="28"/>
          <w:szCs w:val="28"/>
        </w:rPr>
        <w:t xml:space="preserve">С приветственным словом от Университета имени О.Е. Кутафина (МГЮА) к участникам сессии обратились первый проректор </w:t>
      </w:r>
      <w:r w:rsidRPr="007E4D4F">
        <w:rPr>
          <w:rFonts w:ascii="Times New Roman" w:hAnsi="Times New Roman" w:cs="Times New Roman"/>
          <w:b/>
          <w:noProof/>
          <w:sz w:val="28"/>
          <w:szCs w:val="28"/>
        </w:rPr>
        <w:t>Инна Ершова</w:t>
      </w:r>
      <w:r w:rsidRPr="007E4D4F">
        <w:rPr>
          <w:rFonts w:ascii="Times New Roman" w:hAnsi="Times New Roman" w:cs="Times New Roman"/>
          <w:noProof/>
          <w:sz w:val="28"/>
          <w:szCs w:val="28"/>
        </w:rPr>
        <w:t xml:space="preserve"> и проректор по научно-исследовательской</w:t>
      </w:r>
      <w:r>
        <w:rPr>
          <w:rFonts w:ascii="Times New Roman" w:hAnsi="Times New Roman" w:cs="Times New Roman"/>
          <w:noProof/>
          <w:sz w:val="28"/>
          <w:szCs w:val="28"/>
        </w:rPr>
        <w:t xml:space="preserve"> деятельности </w:t>
      </w:r>
      <w:r w:rsidRPr="007E4D4F">
        <w:rPr>
          <w:rFonts w:ascii="Times New Roman" w:hAnsi="Times New Roman" w:cs="Times New Roman"/>
          <w:b/>
          <w:noProof/>
          <w:sz w:val="28"/>
          <w:szCs w:val="28"/>
        </w:rPr>
        <w:t>Владимир Синюков.</w:t>
      </w:r>
    </w:p>
    <w:p w14:paraId="6A97DAC5" w14:textId="02EE9100" w:rsidR="007E4D4F" w:rsidRPr="007E4D4F" w:rsidRDefault="007E4D4F" w:rsidP="007E4D4F">
      <w:pPr>
        <w:tabs>
          <w:tab w:val="left" w:pos="2568"/>
        </w:tabs>
        <w:ind w:left="142"/>
        <w:jc w:val="center"/>
        <w:rPr>
          <w:rFonts w:ascii="Times New Roman" w:hAnsi="Times New Roman" w:cs="Times New Roman"/>
          <w:noProof/>
          <w:sz w:val="28"/>
          <w:szCs w:val="28"/>
        </w:rPr>
      </w:pPr>
      <w:bookmarkStart w:id="0" w:name="_GoBack"/>
      <w:bookmarkEnd w:id="0"/>
      <w:r w:rsidRPr="007E4D4F">
        <w:rPr>
          <w:rFonts w:ascii="Times New Roman" w:hAnsi="Times New Roman" w:cs="Times New Roman"/>
          <w:noProof/>
          <w:sz w:val="28"/>
          <w:szCs w:val="28"/>
        </w:rPr>
        <w:drawing>
          <wp:inline distT="0" distB="0" distL="0" distR="0" wp14:anchorId="396CDC26" wp14:editId="3E5D5601">
            <wp:extent cx="4543291" cy="3026498"/>
            <wp:effectExtent l="0" t="0" r="0" b="2540"/>
            <wp:docPr id="4" name="Рисунок 4" descr="https://msal.ru/upload/resize_cache/iblock/2c7/1536_427_0/3sfccjhnw1xh3fqdz26vzmsphle9s1m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sal.ru/upload/resize_cache/iblock/2c7/1536_427_0/3sfccjhnw1xh3fqdz26vzmsphle9s1m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8255" cy="3029805"/>
                    </a:xfrm>
                    <a:prstGeom prst="rect">
                      <a:avLst/>
                    </a:prstGeom>
                    <a:noFill/>
                    <a:ln>
                      <a:noFill/>
                    </a:ln>
                  </pic:spPr>
                </pic:pic>
              </a:graphicData>
            </a:graphic>
          </wp:inline>
        </w:drawing>
      </w:r>
    </w:p>
    <w:p w14:paraId="0118E78D" w14:textId="2160816B" w:rsidR="00FC5044" w:rsidRDefault="007E4D4F" w:rsidP="007E4D4F">
      <w:pPr>
        <w:tabs>
          <w:tab w:val="left" w:pos="2568"/>
        </w:tabs>
        <w:ind w:left="142"/>
        <w:jc w:val="both"/>
        <w:rPr>
          <w:rFonts w:ascii="Times New Roman" w:hAnsi="Times New Roman" w:cs="Times New Roman"/>
          <w:noProof/>
          <w:sz w:val="28"/>
          <w:szCs w:val="28"/>
        </w:rPr>
      </w:pPr>
      <w:r w:rsidRPr="007E4D4F">
        <w:rPr>
          <w:rFonts w:ascii="Times New Roman" w:hAnsi="Times New Roman" w:cs="Times New Roman"/>
          <w:noProof/>
          <w:sz w:val="28"/>
          <w:szCs w:val="28"/>
        </w:rPr>
        <w:t>В работе научно-отраслевой сессии «Юридические науки» приняли участие представители МГУ имени М.В. Ломоносова, СПбГУ, УрГЮУ имени В.Ф.Яковлева, Университета прокуратуры Российской Федерации, КФУ, ПсковГУ, ИЗиСП, Общественной палаты Российской Федерации. Эксперты обсудили актуальные вопросы развития юридической науки и образования в контексте достижения национальных целей развития Российской Федерации.</w:t>
      </w:r>
    </w:p>
    <w:p w14:paraId="61BCD011" w14:textId="1DB93883" w:rsidR="00C87B47" w:rsidRPr="00C87B47" w:rsidRDefault="00F7139A" w:rsidP="007E4D4F">
      <w:pPr>
        <w:tabs>
          <w:tab w:val="left" w:pos="2568"/>
        </w:tabs>
        <w:ind w:left="142"/>
        <w:jc w:val="both"/>
        <w:rPr>
          <w:rFonts w:ascii="Times New Roman" w:hAnsi="Times New Roman" w:cs="Times New Roman"/>
          <w:noProof/>
          <w:sz w:val="28"/>
          <w:szCs w:val="28"/>
        </w:rPr>
      </w:pPr>
      <w:r>
        <w:rPr>
          <w:rFonts w:ascii="Times New Roman" w:hAnsi="Times New Roman" w:cs="Times New Roman"/>
          <w:noProof/>
          <w:sz w:val="28"/>
          <w:szCs w:val="28"/>
        </w:rPr>
        <w:t xml:space="preserve">Также подписывайтесь на наш </w:t>
      </w:r>
      <w:r>
        <w:rPr>
          <w:rFonts w:ascii="Times New Roman" w:hAnsi="Times New Roman" w:cs="Times New Roman"/>
          <w:noProof/>
          <w:sz w:val="28"/>
          <w:szCs w:val="28"/>
          <w:lang w:val="en-US"/>
        </w:rPr>
        <w:t>Telegram</w:t>
      </w:r>
      <w:r w:rsidRPr="00F7139A">
        <w:rPr>
          <w:rFonts w:ascii="Times New Roman" w:hAnsi="Times New Roman" w:cs="Times New Roman"/>
          <w:noProof/>
          <w:sz w:val="28"/>
          <w:szCs w:val="28"/>
        </w:rPr>
        <w:t xml:space="preserve"> </w:t>
      </w:r>
      <w:r>
        <w:rPr>
          <w:rFonts w:ascii="Times New Roman" w:hAnsi="Times New Roman" w:cs="Times New Roman"/>
          <w:noProof/>
          <w:sz w:val="28"/>
          <w:szCs w:val="28"/>
        </w:rPr>
        <w:t>канал</w:t>
      </w:r>
      <w:r w:rsidRPr="00F7139A">
        <w:rPr>
          <w:rFonts w:ascii="Times New Roman" w:hAnsi="Times New Roman" w:cs="Times New Roman"/>
          <w:noProof/>
          <w:sz w:val="28"/>
          <w:szCs w:val="28"/>
        </w:rPr>
        <w:t xml:space="preserve"> </w:t>
      </w:r>
      <w:r>
        <w:rPr>
          <w:rFonts w:ascii="Times New Roman" w:hAnsi="Times New Roman" w:cs="Times New Roman"/>
          <w:noProof/>
          <w:sz w:val="28"/>
          <w:szCs w:val="28"/>
          <w:lang w:val="en-US"/>
        </w:rPr>
        <w:t>PRO</w:t>
      </w:r>
      <w:r>
        <w:rPr>
          <w:rFonts w:ascii="Times New Roman" w:hAnsi="Times New Roman" w:cs="Times New Roman"/>
          <w:noProof/>
          <w:sz w:val="28"/>
          <w:szCs w:val="28"/>
        </w:rPr>
        <w:t xml:space="preserve">финансы </w:t>
      </w:r>
      <w:hyperlink r:id="rId11" w:history="1">
        <w:r w:rsidRPr="00E3210C">
          <w:rPr>
            <w:rStyle w:val="a5"/>
            <w:rFonts w:ascii="Times New Roman" w:hAnsi="Times New Roman" w:cs="Times New Roman"/>
            <w:noProof/>
            <w:sz w:val="28"/>
            <w:szCs w:val="28"/>
          </w:rPr>
          <w:t>https://t.me/PROfinanceMSAL</w:t>
        </w:r>
      </w:hyperlink>
      <w:r w:rsidRPr="00F7139A">
        <w:rPr>
          <w:rFonts w:ascii="Times New Roman" w:hAnsi="Times New Roman" w:cs="Times New Roman"/>
          <w:noProof/>
          <w:sz w:val="28"/>
          <w:szCs w:val="28"/>
        </w:rPr>
        <w:t xml:space="preserve"> </w:t>
      </w:r>
      <w:r w:rsidR="00C87B47">
        <w:rPr>
          <w:rFonts w:ascii="Times New Roman" w:hAnsi="Times New Roman" w:cs="Times New Roman"/>
          <w:noProof/>
          <w:sz w:val="28"/>
          <w:szCs w:val="28"/>
        </w:rPr>
        <w:t xml:space="preserve"> </w:t>
      </w:r>
    </w:p>
    <w:sectPr w:rsidR="00C87B47" w:rsidRPr="00C87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32DCB"/>
    <w:multiLevelType w:val="hybridMultilevel"/>
    <w:tmpl w:val="FAC856C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45CA0A2F"/>
    <w:multiLevelType w:val="hybridMultilevel"/>
    <w:tmpl w:val="D51C486C"/>
    <w:lvl w:ilvl="0" w:tplc="04190001">
      <w:start w:val="1"/>
      <w:numFmt w:val="bullet"/>
      <w:lvlText w:val=""/>
      <w:lvlJc w:val="left"/>
      <w:pPr>
        <w:ind w:left="222" w:hanging="360"/>
      </w:pPr>
      <w:rPr>
        <w:rFonts w:ascii="Symbol" w:hAnsi="Symbol" w:hint="default"/>
      </w:rPr>
    </w:lvl>
    <w:lvl w:ilvl="1" w:tplc="04190003" w:tentative="1">
      <w:start w:val="1"/>
      <w:numFmt w:val="bullet"/>
      <w:lvlText w:val="o"/>
      <w:lvlJc w:val="left"/>
      <w:pPr>
        <w:ind w:left="942" w:hanging="360"/>
      </w:pPr>
      <w:rPr>
        <w:rFonts w:ascii="Courier New" w:hAnsi="Courier New" w:cs="Courier New" w:hint="default"/>
      </w:rPr>
    </w:lvl>
    <w:lvl w:ilvl="2" w:tplc="04190005" w:tentative="1">
      <w:start w:val="1"/>
      <w:numFmt w:val="bullet"/>
      <w:lvlText w:val=""/>
      <w:lvlJc w:val="left"/>
      <w:pPr>
        <w:ind w:left="1662" w:hanging="360"/>
      </w:pPr>
      <w:rPr>
        <w:rFonts w:ascii="Wingdings" w:hAnsi="Wingdings" w:hint="default"/>
      </w:rPr>
    </w:lvl>
    <w:lvl w:ilvl="3" w:tplc="04190001" w:tentative="1">
      <w:start w:val="1"/>
      <w:numFmt w:val="bullet"/>
      <w:lvlText w:val=""/>
      <w:lvlJc w:val="left"/>
      <w:pPr>
        <w:ind w:left="2382" w:hanging="360"/>
      </w:pPr>
      <w:rPr>
        <w:rFonts w:ascii="Symbol" w:hAnsi="Symbol" w:hint="default"/>
      </w:rPr>
    </w:lvl>
    <w:lvl w:ilvl="4" w:tplc="04190003" w:tentative="1">
      <w:start w:val="1"/>
      <w:numFmt w:val="bullet"/>
      <w:lvlText w:val="o"/>
      <w:lvlJc w:val="left"/>
      <w:pPr>
        <w:ind w:left="3102" w:hanging="360"/>
      </w:pPr>
      <w:rPr>
        <w:rFonts w:ascii="Courier New" w:hAnsi="Courier New" w:cs="Courier New" w:hint="default"/>
      </w:rPr>
    </w:lvl>
    <w:lvl w:ilvl="5" w:tplc="04190005" w:tentative="1">
      <w:start w:val="1"/>
      <w:numFmt w:val="bullet"/>
      <w:lvlText w:val=""/>
      <w:lvlJc w:val="left"/>
      <w:pPr>
        <w:ind w:left="3822" w:hanging="360"/>
      </w:pPr>
      <w:rPr>
        <w:rFonts w:ascii="Wingdings" w:hAnsi="Wingdings" w:hint="default"/>
      </w:rPr>
    </w:lvl>
    <w:lvl w:ilvl="6" w:tplc="04190001" w:tentative="1">
      <w:start w:val="1"/>
      <w:numFmt w:val="bullet"/>
      <w:lvlText w:val=""/>
      <w:lvlJc w:val="left"/>
      <w:pPr>
        <w:ind w:left="4542" w:hanging="360"/>
      </w:pPr>
      <w:rPr>
        <w:rFonts w:ascii="Symbol" w:hAnsi="Symbol" w:hint="default"/>
      </w:rPr>
    </w:lvl>
    <w:lvl w:ilvl="7" w:tplc="04190003" w:tentative="1">
      <w:start w:val="1"/>
      <w:numFmt w:val="bullet"/>
      <w:lvlText w:val="o"/>
      <w:lvlJc w:val="left"/>
      <w:pPr>
        <w:ind w:left="5262" w:hanging="360"/>
      </w:pPr>
      <w:rPr>
        <w:rFonts w:ascii="Courier New" w:hAnsi="Courier New" w:cs="Courier New" w:hint="default"/>
      </w:rPr>
    </w:lvl>
    <w:lvl w:ilvl="8" w:tplc="04190005" w:tentative="1">
      <w:start w:val="1"/>
      <w:numFmt w:val="bullet"/>
      <w:lvlText w:val=""/>
      <w:lvlJc w:val="left"/>
      <w:pPr>
        <w:ind w:left="598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008"/>
    <w:rsid w:val="00023CE3"/>
    <w:rsid w:val="00074238"/>
    <w:rsid w:val="0010415D"/>
    <w:rsid w:val="00144DDA"/>
    <w:rsid w:val="001F6FD7"/>
    <w:rsid w:val="00201BAE"/>
    <w:rsid w:val="0039764B"/>
    <w:rsid w:val="00436643"/>
    <w:rsid w:val="004619F6"/>
    <w:rsid w:val="00550FAF"/>
    <w:rsid w:val="00584CDF"/>
    <w:rsid w:val="006E0B6B"/>
    <w:rsid w:val="00774008"/>
    <w:rsid w:val="007E4D4F"/>
    <w:rsid w:val="008D400E"/>
    <w:rsid w:val="009A5024"/>
    <w:rsid w:val="00AF6FE4"/>
    <w:rsid w:val="00C87B47"/>
    <w:rsid w:val="00CF23A0"/>
    <w:rsid w:val="00F7139A"/>
    <w:rsid w:val="00FC36B8"/>
    <w:rsid w:val="00FC5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D6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1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23CE3"/>
    <w:pPr>
      <w:ind w:left="720"/>
      <w:contextualSpacing/>
    </w:pPr>
  </w:style>
  <w:style w:type="character" w:styleId="a5">
    <w:name w:val="Hyperlink"/>
    <w:basedOn w:val="a0"/>
    <w:uiPriority w:val="99"/>
    <w:unhideWhenUsed/>
    <w:rsid w:val="00C87B47"/>
    <w:rPr>
      <w:color w:val="0563C1" w:themeColor="hyperlink"/>
      <w:u w:val="single"/>
    </w:rPr>
  </w:style>
  <w:style w:type="character" w:customStyle="1" w:styleId="UnresolvedMention">
    <w:name w:val="Unresolved Mention"/>
    <w:basedOn w:val="a0"/>
    <w:uiPriority w:val="99"/>
    <w:semiHidden/>
    <w:unhideWhenUsed/>
    <w:rsid w:val="00C87B47"/>
    <w:rPr>
      <w:color w:val="605E5C"/>
      <w:shd w:val="clear" w:color="auto" w:fill="E1DFDD"/>
    </w:rPr>
  </w:style>
  <w:style w:type="paragraph" w:styleId="a6">
    <w:name w:val="Balloon Text"/>
    <w:basedOn w:val="a"/>
    <w:link w:val="a7"/>
    <w:uiPriority w:val="99"/>
    <w:semiHidden/>
    <w:unhideWhenUsed/>
    <w:rsid w:val="007E4D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4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1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23CE3"/>
    <w:pPr>
      <w:ind w:left="720"/>
      <w:contextualSpacing/>
    </w:pPr>
  </w:style>
  <w:style w:type="character" w:styleId="a5">
    <w:name w:val="Hyperlink"/>
    <w:basedOn w:val="a0"/>
    <w:uiPriority w:val="99"/>
    <w:unhideWhenUsed/>
    <w:rsid w:val="00C87B47"/>
    <w:rPr>
      <w:color w:val="0563C1" w:themeColor="hyperlink"/>
      <w:u w:val="single"/>
    </w:rPr>
  </w:style>
  <w:style w:type="character" w:customStyle="1" w:styleId="UnresolvedMention">
    <w:name w:val="Unresolved Mention"/>
    <w:basedOn w:val="a0"/>
    <w:uiPriority w:val="99"/>
    <w:semiHidden/>
    <w:unhideWhenUsed/>
    <w:rsid w:val="00C87B47"/>
    <w:rPr>
      <w:color w:val="605E5C"/>
      <w:shd w:val="clear" w:color="auto" w:fill="E1DFDD"/>
    </w:rPr>
  </w:style>
  <w:style w:type="paragraph" w:styleId="a6">
    <w:name w:val="Balloon Text"/>
    <w:basedOn w:val="a"/>
    <w:link w:val="a7"/>
    <w:uiPriority w:val="99"/>
    <w:semiHidden/>
    <w:unhideWhenUsed/>
    <w:rsid w:val="007E4D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4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me/PROfinanceMSAL"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Хромченко</dc:creator>
  <cp:lastModifiedBy>1</cp:lastModifiedBy>
  <cp:revision>2</cp:revision>
  <dcterms:created xsi:type="dcterms:W3CDTF">2024-11-15T08:46:00Z</dcterms:created>
  <dcterms:modified xsi:type="dcterms:W3CDTF">2024-11-15T08:46:00Z</dcterms:modified>
</cp:coreProperties>
</file>