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806D" w14:textId="77777777" w:rsidR="00CC6DCF" w:rsidRPr="003031ED" w:rsidRDefault="00CC6DCF" w:rsidP="003031ED">
      <w:pPr>
        <w:jc w:val="center"/>
        <w:rPr>
          <w:rFonts w:ascii="Times New Roman" w:hAnsi="Times New Roman" w:cstheme="minorBidi"/>
          <w:b/>
          <w:sz w:val="24"/>
          <w:szCs w:val="24"/>
        </w:rPr>
      </w:pPr>
      <w:r w:rsidRPr="003031ED">
        <w:rPr>
          <w:rFonts w:ascii="Times New Roman" w:hAnsi="Times New Roman" w:cstheme="minorBidi"/>
          <w:b/>
          <w:sz w:val="24"/>
          <w:szCs w:val="24"/>
        </w:rPr>
        <w:t>Секция «</w:t>
      </w:r>
      <w:r w:rsidR="003031ED" w:rsidRPr="003031ED">
        <w:rPr>
          <w:rFonts w:ascii="Times New Roman" w:hAnsi="Times New Roman" w:cstheme="minorBidi"/>
          <w:b/>
          <w:sz w:val="24"/>
          <w:szCs w:val="24"/>
        </w:rPr>
        <w:t>40. Парадигма экологического, земельного и градостроительного права: a potentia ad actum</w:t>
      </w:r>
      <w:r w:rsidRPr="003031ED">
        <w:rPr>
          <w:rFonts w:ascii="Times New Roman" w:hAnsi="Times New Roman" w:cstheme="minorBidi"/>
          <w:b/>
          <w:sz w:val="24"/>
          <w:szCs w:val="24"/>
        </w:rPr>
        <w:t>»</w:t>
      </w:r>
    </w:p>
    <w:p w14:paraId="5A54D20D" w14:textId="77777777" w:rsidR="00CC6DCF" w:rsidRPr="00C967B7" w:rsidRDefault="00CC6DCF" w:rsidP="00CC6DC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CC6DCF" w:rsidRPr="00C967B7" w14:paraId="08B7D6C5" w14:textId="77777777" w:rsidTr="00C151B2">
        <w:tc>
          <w:tcPr>
            <w:tcW w:w="1250" w:type="pct"/>
          </w:tcPr>
          <w:p w14:paraId="030B319D" w14:textId="77777777" w:rsidR="00CC6DCF" w:rsidRPr="00C967B7" w:rsidRDefault="00CC6DCF" w:rsidP="00C151B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7B7">
              <w:rPr>
                <w:rFonts w:ascii="Times New Roman" w:hAnsi="Times New Roman"/>
                <w:b/>
                <w:sz w:val="24"/>
                <w:szCs w:val="24"/>
              </w:rPr>
              <w:t>Поднятый в научных статьях вопрос</w:t>
            </w:r>
          </w:p>
        </w:tc>
        <w:tc>
          <w:tcPr>
            <w:tcW w:w="1250" w:type="pct"/>
          </w:tcPr>
          <w:p w14:paraId="5F7B154C" w14:textId="77777777" w:rsidR="00CC6DCF" w:rsidRPr="00C967B7" w:rsidRDefault="00CC6DCF" w:rsidP="00C151B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7B7">
              <w:rPr>
                <w:rFonts w:ascii="Times New Roman" w:hAnsi="Times New Roman"/>
                <w:b/>
                <w:sz w:val="24"/>
                <w:szCs w:val="24"/>
              </w:rPr>
              <w:t>Участники, которые его рассматривали</w:t>
            </w:r>
          </w:p>
        </w:tc>
        <w:tc>
          <w:tcPr>
            <w:tcW w:w="1250" w:type="pct"/>
          </w:tcPr>
          <w:p w14:paraId="0FECE679" w14:textId="77777777" w:rsidR="00CC6DCF" w:rsidRPr="00C967B7" w:rsidRDefault="00CC6DCF" w:rsidP="00C151B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7B7">
              <w:rPr>
                <w:rFonts w:ascii="Times New Roman" w:hAnsi="Times New Roman"/>
                <w:b/>
                <w:sz w:val="24"/>
                <w:szCs w:val="24"/>
              </w:rPr>
              <w:t>Название их докладов</w:t>
            </w:r>
          </w:p>
        </w:tc>
        <w:tc>
          <w:tcPr>
            <w:tcW w:w="1250" w:type="pct"/>
          </w:tcPr>
          <w:p w14:paraId="0E525C9E" w14:textId="77777777" w:rsidR="00CC6DCF" w:rsidRPr="00C967B7" w:rsidRDefault="00CC6DCF" w:rsidP="00C151B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7B7">
              <w:rPr>
                <w:rFonts w:ascii="Times New Roman" w:hAnsi="Times New Roman"/>
                <w:b/>
                <w:sz w:val="24"/>
                <w:szCs w:val="24"/>
              </w:rPr>
              <w:t>Примерное время на обсуждение вопроса</w:t>
            </w:r>
          </w:p>
        </w:tc>
      </w:tr>
      <w:tr w:rsidR="00903BB5" w:rsidRPr="00D16EE4" w14:paraId="434F1E82" w14:textId="77777777" w:rsidTr="00C151B2">
        <w:tc>
          <w:tcPr>
            <w:tcW w:w="1250" w:type="pct"/>
          </w:tcPr>
          <w:p w14:paraId="0FB6EDFB" w14:textId="787B27A1" w:rsidR="00903BB5" w:rsidRPr="00D16EE4" w:rsidRDefault="00E61493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экологическая политика</w:t>
            </w:r>
          </w:p>
        </w:tc>
        <w:tc>
          <w:tcPr>
            <w:tcW w:w="1250" w:type="pct"/>
          </w:tcPr>
          <w:p w14:paraId="77D46250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Кашаева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Алина Ильдаровна</w:t>
            </w:r>
          </w:p>
        </w:tc>
        <w:tc>
          <w:tcPr>
            <w:tcW w:w="1250" w:type="pct"/>
          </w:tcPr>
          <w:p w14:paraId="29CC96BE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Проблемы стратегического планирования в экологическом праве</w:t>
            </w:r>
          </w:p>
          <w:p w14:paraId="28BFBE48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EF3A007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2CBDF98D" w14:textId="77777777" w:rsidTr="00C151B2">
        <w:tc>
          <w:tcPr>
            <w:tcW w:w="1250" w:type="pct"/>
          </w:tcPr>
          <w:p w14:paraId="4D5245A1" w14:textId="0246989B" w:rsidR="00903BB5" w:rsidRPr="00D16EE4" w:rsidRDefault="00E61493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механизм снижения выбросов парниковых газов</w:t>
            </w:r>
          </w:p>
        </w:tc>
        <w:tc>
          <w:tcPr>
            <w:tcW w:w="1250" w:type="pct"/>
          </w:tcPr>
          <w:p w14:paraId="68461A9C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Айтуганова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А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нита Амиргалиевна</w:t>
            </w:r>
          </w:p>
        </w:tc>
        <w:tc>
          <w:tcPr>
            <w:tcW w:w="1250" w:type="pct"/>
          </w:tcPr>
          <w:p w14:paraId="6477CCCE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Углеродное регулирование в РФ: от теории к практике</w:t>
            </w:r>
          </w:p>
          <w:p w14:paraId="62F8D785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70FD9A" w14:textId="77777777" w:rsidR="00903BB5" w:rsidRPr="00D16EE4" w:rsidRDefault="003031ED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03BB5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694FDC72" w14:textId="77777777" w:rsidTr="00C151B2">
        <w:tc>
          <w:tcPr>
            <w:tcW w:w="1250" w:type="pct"/>
          </w:tcPr>
          <w:p w14:paraId="0F1B72C3" w14:textId="4EE632A4" w:rsidR="00903BB5" w:rsidRPr="00D16EE4" w:rsidRDefault="00E61493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«Зеленая» сертификация ОКС как правовая мера охраны окружающей среды</w:t>
            </w:r>
          </w:p>
        </w:tc>
        <w:tc>
          <w:tcPr>
            <w:tcW w:w="1250" w:type="pct"/>
          </w:tcPr>
          <w:p w14:paraId="2B0E62D5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Глазер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Дана Максимовна</w:t>
            </w:r>
          </w:p>
        </w:tc>
        <w:tc>
          <w:tcPr>
            <w:tcW w:w="1250" w:type="pct"/>
          </w:tcPr>
          <w:p w14:paraId="61F23D80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«Зеленые» ГОСТ в строительстве: перспективы сертификации</w:t>
            </w:r>
          </w:p>
          <w:p w14:paraId="252E3337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86F850B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6BD72AE5" w14:textId="77777777" w:rsidTr="00C151B2">
        <w:tc>
          <w:tcPr>
            <w:tcW w:w="1250" w:type="pct"/>
          </w:tcPr>
          <w:p w14:paraId="37C8FF85" w14:textId="15304D8F" w:rsidR="00903BB5" w:rsidRPr="00D16EE4" w:rsidRDefault="00683312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правовой охраны окружающей среды при обращении с отходами производства и потребления в сравнительном аспекте</w:t>
            </w:r>
          </w:p>
        </w:tc>
        <w:tc>
          <w:tcPr>
            <w:tcW w:w="1250" w:type="pct"/>
          </w:tcPr>
          <w:p w14:paraId="34FF5FB1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Демидова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1250" w:type="pct"/>
          </w:tcPr>
          <w:p w14:paraId="4406E2FD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Проблемы обращения с отходами производства и потребления в свете «мусорной реформы»: сравнительно-правовой анализ правоприменительной практики Российской Федерации и Швеции</w:t>
            </w:r>
          </w:p>
          <w:p w14:paraId="573EEE02" w14:textId="77777777" w:rsidR="00903BB5" w:rsidRPr="003031ED" w:rsidRDefault="00903BB5" w:rsidP="003031ED">
            <w:pPr>
              <w:tabs>
                <w:tab w:val="left" w:pos="123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43DA45C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5CCDDBAC" w14:textId="77777777" w:rsidTr="00C151B2">
        <w:tc>
          <w:tcPr>
            <w:tcW w:w="1250" w:type="pct"/>
          </w:tcPr>
          <w:p w14:paraId="38958C5A" w14:textId="5FC45ADD" w:rsidR="00903BB5" w:rsidRPr="00D16EE4" w:rsidRDefault="00683312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экологического контроля</w:t>
            </w:r>
          </w:p>
        </w:tc>
        <w:tc>
          <w:tcPr>
            <w:tcW w:w="1250" w:type="pct"/>
          </w:tcPr>
          <w:p w14:paraId="5C362798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>Кожухарь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Карина Диляверовна</w:t>
            </w:r>
          </w:p>
        </w:tc>
        <w:tc>
          <w:tcPr>
            <w:tcW w:w="1250" w:type="pct"/>
          </w:tcPr>
          <w:p w14:paraId="2499D653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Роль экологических общественных 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объединений России в реализации государственной экологической политики</w:t>
            </w:r>
          </w:p>
          <w:p w14:paraId="3CBFFB67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C1C82AC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127220EA" w14:textId="77777777" w:rsidTr="00C151B2">
        <w:tc>
          <w:tcPr>
            <w:tcW w:w="1250" w:type="pct"/>
          </w:tcPr>
          <w:p w14:paraId="6071317F" w14:textId="718CEDA3" w:rsidR="00903BB5" w:rsidRPr="00D16EE4" w:rsidRDefault="00683312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обеспечения экологической безопасности в АЗ РФ</w:t>
            </w:r>
          </w:p>
        </w:tc>
        <w:tc>
          <w:tcPr>
            <w:tcW w:w="1250" w:type="pct"/>
          </w:tcPr>
          <w:p w14:paraId="7184B112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Костикина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Кристина Владимировна</w:t>
            </w:r>
          </w:p>
        </w:tc>
        <w:tc>
          <w:tcPr>
            <w:tcW w:w="1250" w:type="pct"/>
          </w:tcPr>
          <w:p w14:paraId="0A89FAE0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Правовое обеспечение экологической безопасности в Арктической зоне Российской Федерации: современное состояние и направление совершенствования</w:t>
            </w:r>
          </w:p>
          <w:p w14:paraId="6A6A1640" w14:textId="77777777" w:rsidR="00903BB5" w:rsidRPr="003031ED" w:rsidRDefault="00903BB5" w:rsidP="003031ED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E47BE8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44B81A27" w14:textId="77777777" w:rsidTr="00C151B2">
        <w:tc>
          <w:tcPr>
            <w:tcW w:w="1250" w:type="pct"/>
          </w:tcPr>
          <w:p w14:paraId="3F657C3D" w14:textId="238F2CA0" w:rsidR="00903BB5" w:rsidRPr="00D16EE4" w:rsidRDefault="00683312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экологического вреда</w:t>
            </w:r>
          </w:p>
        </w:tc>
        <w:tc>
          <w:tcPr>
            <w:tcW w:w="1250" w:type="pct"/>
          </w:tcPr>
          <w:p w14:paraId="335C08BA" w14:textId="77777777" w:rsidR="00903BB5" w:rsidRPr="003031ED" w:rsidRDefault="003031ED" w:rsidP="003031ED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Машеро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Яна Петровна</w:t>
            </w:r>
          </w:p>
        </w:tc>
        <w:tc>
          <w:tcPr>
            <w:tcW w:w="1250" w:type="pct"/>
          </w:tcPr>
          <w:p w14:paraId="6CC795DE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Проблемные вопросы возмещения вреда за негативное воздействие на окружающую среду отходами производств</w:t>
            </w:r>
          </w:p>
        </w:tc>
        <w:tc>
          <w:tcPr>
            <w:tcW w:w="1250" w:type="pct"/>
          </w:tcPr>
          <w:p w14:paraId="3FCD5EBC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74698289" w14:textId="77777777" w:rsidTr="00C151B2">
        <w:tc>
          <w:tcPr>
            <w:tcW w:w="1250" w:type="pct"/>
          </w:tcPr>
          <w:p w14:paraId="65D02B6C" w14:textId="4DD23A21" w:rsidR="00903BB5" w:rsidRPr="00D16EE4" w:rsidRDefault="00A731E6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новелл ЛК РФ и перспектив их реализации </w:t>
            </w:r>
          </w:p>
        </w:tc>
        <w:tc>
          <w:tcPr>
            <w:tcW w:w="1250" w:type="pct"/>
          </w:tcPr>
          <w:p w14:paraId="7E1EC597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Мысликова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Ирина Владимировна</w:t>
            </w:r>
          </w:p>
        </w:tc>
        <w:tc>
          <w:tcPr>
            <w:tcW w:w="1250" w:type="pct"/>
          </w:tcPr>
          <w:p w14:paraId="7D8F3F9E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Новеллы лесного законодательства: механизм реализации</w:t>
            </w:r>
          </w:p>
          <w:p w14:paraId="7B8883B6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F31CBF0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39755BDE" w14:textId="77777777" w:rsidTr="00C151B2">
        <w:tc>
          <w:tcPr>
            <w:tcW w:w="1250" w:type="pct"/>
          </w:tcPr>
          <w:p w14:paraId="0EC1C57F" w14:textId="377739E9" w:rsidR="00903BB5" w:rsidRPr="00D16EE4" w:rsidRDefault="00A731E6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лесоустройства</w:t>
            </w:r>
          </w:p>
        </w:tc>
        <w:tc>
          <w:tcPr>
            <w:tcW w:w="1250" w:type="pct"/>
          </w:tcPr>
          <w:p w14:paraId="3AC25933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Сидорова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Екатерина Юрьевна</w:t>
            </w:r>
          </w:p>
        </w:tc>
        <w:tc>
          <w:tcPr>
            <w:tcW w:w="1250" w:type="pct"/>
          </w:tcPr>
          <w:p w14:paraId="4CE4DEFB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Проблемы разграничения компетенции органов исполнительной власти в сфере лесоустройства по вопросам актуализации данных о лесах </w:t>
            </w:r>
          </w:p>
          <w:p w14:paraId="034B1AC7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34F04BA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17E0CD6F" w14:textId="77777777" w:rsidTr="00C151B2">
        <w:tc>
          <w:tcPr>
            <w:tcW w:w="1250" w:type="pct"/>
          </w:tcPr>
          <w:p w14:paraId="66522DA3" w14:textId="3EC852D3" w:rsidR="00903BB5" w:rsidRPr="00D16EE4" w:rsidRDefault="00A731E6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принципов государственного геологического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250" w:type="pct"/>
          </w:tcPr>
          <w:p w14:paraId="79ADA5D2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>Соколов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Аркадий Давыдович</w:t>
            </w:r>
          </w:p>
        </w:tc>
        <w:tc>
          <w:tcPr>
            <w:tcW w:w="1250" w:type="pct"/>
          </w:tcPr>
          <w:p w14:paraId="15BF60CD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Специальные принципы 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государственного геологического контроля (надзора)</w:t>
            </w:r>
          </w:p>
          <w:p w14:paraId="69F16785" w14:textId="77777777" w:rsidR="00903BB5" w:rsidRPr="003031ED" w:rsidRDefault="00903BB5" w:rsidP="003031ED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1D4B5B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37957285" w14:textId="77777777" w:rsidTr="00C151B2">
        <w:tc>
          <w:tcPr>
            <w:tcW w:w="1250" w:type="pct"/>
          </w:tcPr>
          <w:p w14:paraId="2635DA0B" w14:textId="3C91A6BE" w:rsidR="00903BB5" w:rsidRPr="00D16EE4" w:rsidRDefault="00A731E6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охрана окружающей среды при утилизации 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литий-ионных аккумуляторов</w:t>
            </w:r>
          </w:p>
        </w:tc>
        <w:tc>
          <w:tcPr>
            <w:tcW w:w="1250" w:type="pct"/>
          </w:tcPr>
          <w:p w14:paraId="7AFA8CBE" w14:textId="77777777" w:rsidR="00903BB5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Спиваченко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Данил Владимирович</w:t>
            </w:r>
          </w:p>
        </w:tc>
        <w:tc>
          <w:tcPr>
            <w:tcW w:w="1250" w:type="pct"/>
          </w:tcPr>
          <w:p w14:paraId="78F6506D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Утилизация литий-ионных аккумуляторов: проблемы и правовые пути их решения</w:t>
            </w:r>
          </w:p>
          <w:p w14:paraId="1C786C19" w14:textId="77777777" w:rsidR="00903BB5" w:rsidRPr="003031ED" w:rsidRDefault="00903BB5" w:rsidP="003031ED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D7B05B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6C77D64A" w14:textId="77777777" w:rsidTr="00C151B2">
        <w:tc>
          <w:tcPr>
            <w:tcW w:w="1250" w:type="pct"/>
          </w:tcPr>
          <w:p w14:paraId="7B571B86" w14:textId="7A386E4C" w:rsidR="00903BB5" w:rsidRPr="00D16EE4" w:rsidRDefault="00981C32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прокурорского надзора за исполнение экологического законодательства</w:t>
            </w:r>
          </w:p>
        </w:tc>
        <w:tc>
          <w:tcPr>
            <w:tcW w:w="1250" w:type="pct"/>
          </w:tcPr>
          <w:p w14:paraId="57C7E142" w14:textId="77777777" w:rsidR="00903BB5" w:rsidRPr="003031ED" w:rsidRDefault="003031ED" w:rsidP="003031ED">
            <w:pPr>
              <w:tabs>
                <w:tab w:val="left" w:pos="106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Худолей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Евгения Павловна</w:t>
            </w:r>
          </w:p>
        </w:tc>
        <w:tc>
          <w:tcPr>
            <w:tcW w:w="1250" w:type="pct"/>
          </w:tcPr>
          <w:p w14:paraId="2A198B4D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Природоохранная деятельность органов прокуратуры на современном этапе</w:t>
            </w:r>
          </w:p>
          <w:p w14:paraId="3101D926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F447EB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>7 м</w:t>
            </w:r>
            <w:r>
              <w:rPr>
                <w:rFonts w:ascii="Times New Roman" w:hAnsi="Times New Roman"/>
                <w:sz w:val="24"/>
                <w:szCs w:val="24"/>
              </w:rPr>
              <w:t>инут</w:t>
            </w:r>
          </w:p>
        </w:tc>
      </w:tr>
      <w:tr w:rsidR="00903BB5" w:rsidRPr="00D16EE4" w14:paraId="21BAF4B0" w14:textId="77777777" w:rsidTr="00C151B2">
        <w:tc>
          <w:tcPr>
            <w:tcW w:w="1250" w:type="pct"/>
          </w:tcPr>
          <w:p w14:paraId="4C64BF81" w14:textId="4A5E1BE5" w:rsidR="00903BB5" w:rsidRPr="00D16EE4" w:rsidRDefault="00FF6A7C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правовые особенности КРТ</w:t>
            </w:r>
          </w:p>
        </w:tc>
        <w:tc>
          <w:tcPr>
            <w:tcW w:w="1250" w:type="pct"/>
          </w:tcPr>
          <w:p w14:paraId="5013A3FC" w14:textId="77777777" w:rsidR="00903BB5" w:rsidRPr="003031ED" w:rsidRDefault="003031ED" w:rsidP="003031ED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Асонов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Евгений Александрович</w:t>
            </w:r>
          </w:p>
        </w:tc>
        <w:tc>
          <w:tcPr>
            <w:tcW w:w="1250" w:type="pct"/>
          </w:tcPr>
          <w:p w14:paraId="1C86D882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Проблемы градостроительного института комплексного развития территорий</w:t>
            </w:r>
          </w:p>
          <w:p w14:paraId="7C2CC485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C7C2597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903BB5" w:rsidRPr="00D16EE4" w14:paraId="53C8BF50" w14:textId="77777777" w:rsidTr="00C151B2">
        <w:tc>
          <w:tcPr>
            <w:tcW w:w="1250" w:type="pct"/>
          </w:tcPr>
          <w:p w14:paraId="1C49CDD2" w14:textId="22603012" w:rsidR="00903BB5" w:rsidRPr="00D16EE4" w:rsidRDefault="00FF6A7C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соотношения документов территориального планирования и градостроительного зонирования</w:t>
            </w:r>
          </w:p>
        </w:tc>
        <w:tc>
          <w:tcPr>
            <w:tcW w:w="1250" w:type="pct"/>
          </w:tcPr>
          <w:p w14:paraId="5669A883" w14:textId="77777777" w:rsidR="00903BB5" w:rsidRPr="003031ED" w:rsidRDefault="003031ED" w:rsidP="003031ED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Иванова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Ким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eastAsia="Times New Roman" w:hAnsi="Times New Roman" w:cs="Times New Roman"/>
                <w:sz w:val="24"/>
                <w:szCs w:val="28"/>
              </w:rPr>
              <w:t>Христи Гелаевна</w:t>
            </w:r>
          </w:p>
        </w:tc>
        <w:tc>
          <w:tcPr>
            <w:tcW w:w="1250" w:type="pct"/>
          </w:tcPr>
          <w:p w14:paraId="2E727E69" w14:textId="3AAAFA39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Внесение изменений в генеральный план и правила землепользования и застройки: проблемы теории и практики</w:t>
            </w:r>
          </w:p>
          <w:p w14:paraId="79684D4B" w14:textId="77777777" w:rsidR="00903BB5" w:rsidRPr="003031ED" w:rsidRDefault="00903BB5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16A3D91" w14:textId="77777777" w:rsidR="00903BB5" w:rsidRPr="00D16EE4" w:rsidRDefault="00903BB5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CC6DCF" w:rsidRPr="00D16EE4" w14:paraId="23EEDC3B" w14:textId="77777777" w:rsidTr="00C151B2">
        <w:tc>
          <w:tcPr>
            <w:tcW w:w="1250" w:type="pct"/>
          </w:tcPr>
          <w:p w14:paraId="57603F85" w14:textId="612228BB" w:rsidR="00CC6DCF" w:rsidRPr="00FF6A7C" w:rsidRDefault="00FF6A7C" w:rsidP="00C151B2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Проблемы </w:t>
            </w:r>
            <w:r w:rsidRPr="00FF6A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сбалансированного пространственного развития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городских территорий</w:t>
            </w:r>
          </w:p>
        </w:tc>
        <w:tc>
          <w:tcPr>
            <w:tcW w:w="1250" w:type="pct"/>
          </w:tcPr>
          <w:p w14:paraId="2271BAE4" w14:textId="77777777" w:rsidR="00CC6DCF" w:rsidRPr="003031ED" w:rsidRDefault="003031ED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E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Штанько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031ED">
              <w:rPr>
                <w:rFonts w:ascii="Times New Roman" w:hAnsi="Times New Roman" w:cs="Times New Roman"/>
                <w:sz w:val="24"/>
                <w:szCs w:val="28"/>
              </w:rPr>
              <w:t>Михаил Вадимович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250" w:type="pct"/>
          </w:tcPr>
          <w:p w14:paraId="001B940D" w14:textId="77777777" w:rsidR="003031ED" w:rsidRPr="003031ED" w:rsidRDefault="003031ED" w:rsidP="00303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Правовое регулирование сбалансированного </w:t>
            </w:r>
            <w:r w:rsidRPr="003031E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пространственного развития городских территорий</w:t>
            </w:r>
          </w:p>
          <w:p w14:paraId="3D0B5452" w14:textId="77777777" w:rsidR="00CC6DCF" w:rsidRPr="003031ED" w:rsidRDefault="00CC6DCF" w:rsidP="003031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6AE9DF6" w14:textId="77777777" w:rsidR="00CC6DCF" w:rsidRPr="00D16EE4" w:rsidRDefault="00CC6DCF" w:rsidP="00C151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031E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</w:tbl>
    <w:p w14:paraId="1D8392A3" w14:textId="77777777" w:rsidR="00CC6DCF" w:rsidRPr="00D16EE4" w:rsidRDefault="00CC6DCF" w:rsidP="00CC6DCF"/>
    <w:p w14:paraId="5B9D2A77" w14:textId="77777777" w:rsidR="00537504" w:rsidRDefault="00537504"/>
    <w:sectPr w:rsidR="00537504" w:rsidSect="00C967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DCF"/>
    <w:rsid w:val="002B7D76"/>
    <w:rsid w:val="003031ED"/>
    <w:rsid w:val="00304BA9"/>
    <w:rsid w:val="0037093F"/>
    <w:rsid w:val="003B6271"/>
    <w:rsid w:val="004C3FBE"/>
    <w:rsid w:val="00537504"/>
    <w:rsid w:val="00683312"/>
    <w:rsid w:val="00685BF7"/>
    <w:rsid w:val="00827A4D"/>
    <w:rsid w:val="00903BB5"/>
    <w:rsid w:val="00981C32"/>
    <w:rsid w:val="00A02878"/>
    <w:rsid w:val="00A731E6"/>
    <w:rsid w:val="00B213A2"/>
    <w:rsid w:val="00CB7F28"/>
    <w:rsid w:val="00CC6DCF"/>
    <w:rsid w:val="00D630B2"/>
    <w:rsid w:val="00D673A2"/>
    <w:rsid w:val="00DD45DA"/>
    <w:rsid w:val="00E61493"/>
    <w:rsid w:val="00F513C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12C"/>
  <w15:docId w15:val="{F3BCE03B-8CFB-4CCE-AE0C-4D2DB76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1">
    <w:name w:val="heading 1"/>
    <w:basedOn w:val="a"/>
    <w:link w:val="10"/>
    <w:uiPriority w:val="9"/>
    <w:qFormat/>
    <w:rsid w:val="00B213A2"/>
    <w:pPr>
      <w:pBdr>
        <w:top w:val="nil"/>
        <w:left w:val="nil"/>
        <w:bottom w:val="nil"/>
        <w:right w:val="nil"/>
        <w:between w:val="nil"/>
        <w:bar w:val="nil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8"/>
      <w:szCs w:val="48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A2"/>
    <w:rPr>
      <w:rFonts w:eastAsia="Times New Roman"/>
      <w:b/>
      <w:bCs/>
      <w:kern w:val="36"/>
      <w:sz w:val="28"/>
      <w:szCs w:val="48"/>
    </w:rPr>
  </w:style>
  <w:style w:type="character" w:styleId="a3">
    <w:name w:val="Strong"/>
    <w:basedOn w:val="a0"/>
    <w:uiPriority w:val="22"/>
    <w:qFormat/>
    <w:rsid w:val="00B213A2"/>
    <w:rPr>
      <w:b/>
      <w:bCs/>
    </w:rPr>
  </w:style>
  <w:style w:type="paragraph" w:styleId="a4">
    <w:name w:val="List Paragraph"/>
    <w:basedOn w:val="a"/>
    <w:uiPriority w:val="34"/>
    <w:rsid w:val="00370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0"/>
      <w:szCs w:val="20"/>
      <w:bdr w:val="nil"/>
      <w:lang w:eastAsia="ru-RU"/>
    </w:rPr>
  </w:style>
  <w:style w:type="character" w:styleId="a5">
    <w:name w:val="Emphasis"/>
    <w:basedOn w:val="a0"/>
    <w:uiPriority w:val="20"/>
    <w:qFormat/>
    <w:rsid w:val="00B213A2"/>
    <w:rPr>
      <w:i/>
      <w:iCs/>
    </w:rPr>
  </w:style>
  <w:style w:type="table" w:styleId="a6">
    <w:name w:val="Table Grid"/>
    <w:basedOn w:val="a1"/>
    <w:uiPriority w:val="39"/>
    <w:rsid w:val="00CC6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79315016167</cp:lastModifiedBy>
  <cp:revision>13</cp:revision>
  <dcterms:created xsi:type="dcterms:W3CDTF">2023-11-05T17:17:00Z</dcterms:created>
  <dcterms:modified xsi:type="dcterms:W3CDTF">2023-11-06T07:24:00Z</dcterms:modified>
</cp:coreProperties>
</file>