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74A5" w14:textId="609F3833" w:rsidR="004619F6" w:rsidRDefault="00074238" w:rsidP="000742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8325B" wp14:editId="144CC7F2">
            <wp:extent cx="847725" cy="817245"/>
            <wp:effectExtent l="0" t="0" r="9525" b="1905"/>
            <wp:docPr id="16813173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37F68D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C596B7" w14:textId="77777777" w:rsidR="00074238" w:rsidRDefault="00074238" w:rsidP="004619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102978" w14:textId="21CAC26C" w:rsidR="004619F6" w:rsidRPr="00DE0BCF" w:rsidRDefault="00DE0BCF" w:rsidP="00774008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Выступление в рамках кутафинских чтений представителей Федерального казначейства</w:t>
      </w:r>
    </w:p>
    <w:p w14:paraId="78D17685" w14:textId="16BCCD6C" w:rsidR="00074238" w:rsidRDefault="00074238" w:rsidP="00074238">
      <w:pPr>
        <w:tabs>
          <w:tab w:val="left" w:pos="25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8545523" w14:textId="248511D9" w:rsidR="00074238" w:rsidRDefault="00074238" w:rsidP="00074238">
      <w:pPr>
        <w:tabs>
          <w:tab w:val="left" w:pos="2538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9FE5F0" wp14:editId="04275134">
            <wp:extent cx="1592580" cy="1592580"/>
            <wp:effectExtent l="0" t="0" r="0" b="0"/>
            <wp:docPr id="18666335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087A54" w14:textId="0D9310C7" w:rsidR="00FC5044" w:rsidRDefault="00DE0BCF" w:rsidP="00DE0BCF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b/>
          <w:i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28 ноября 2024 года в рамках кутафинских чтений с докладом выступил  </w:t>
      </w:r>
      <w:r w:rsidRPr="00DE0BCF">
        <w:rPr>
          <w:rFonts w:ascii="Times New Roman" w:hAnsi="Times New Roman" w:cs="Times New Roman"/>
          <w:noProof/>
          <w:sz w:val="28"/>
          <w:szCs w:val="28"/>
        </w:rPr>
        <w:t>Демидов Александр Юрьевич, доктор экономических наук, замест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итель руководителя Федерального казначейства </w:t>
      </w:r>
      <w:r w:rsidRPr="00DE0BCF">
        <w:rPr>
          <w:rFonts w:ascii="Times New Roman" w:hAnsi="Times New Roman" w:cs="Times New Roman"/>
          <w:b/>
          <w:i/>
          <w:noProof/>
          <w:sz w:val="28"/>
          <w:szCs w:val="28"/>
        </w:rPr>
        <w:t>«Отдельные направления развития системы бюджетного права»</w:t>
      </w:r>
      <w:r>
        <w:rPr>
          <w:rFonts w:ascii="Times New Roman" w:hAnsi="Times New Roman" w:cs="Times New Roman"/>
          <w:b/>
          <w:i/>
          <w:noProof/>
          <w:sz w:val="28"/>
          <w:szCs w:val="28"/>
        </w:rPr>
        <w:t>.</w:t>
      </w:r>
    </w:p>
    <w:p w14:paraId="6F2F8876" w14:textId="1E64A7CC" w:rsidR="00DE0BCF" w:rsidRPr="00DE0BCF" w:rsidRDefault="002D6A72" w:rsidP="00DE0BCF">
      <w:pPr>
        <w:tabs>
          <w:tab w:val="left" w:pos="2568"/>
        </w:tabs>
        <w:ind w:left="142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7807AD" wp14:editId="0A64C322">
            <wp:extent cx="3528060" cy="23545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8E78D" w14:textId="3EAEA633" w:rsidR="00FC5044" w:rsidRDefault="00DE0BCF" w:rsidP="00DE0BCF">
      <w:pPr>
        <w:tabs>
          <w:tab w:val="left" w:pos="2568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Были обозначены основные тенденции развития системы казначейских платежей, примеры обхода такой системы, методы борьбы с недобросовестными поставщиками. Также было акцентировано внимание на перспективы внедрения цифрового рубля в систему казначейстких платежей.</w:t>
      </w:r>
    </w:p>
    <w:p w14:paraId="4D2ACE04" w14:textId="77777777" w:rsidR="00DE0BCF" w:rsidRDefault="00DE0BCF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10477333" w14:textId="029C7015" w:rsidR="00C87B47" w:rsidRPr="00F7139A" w:rsidRDefault="00F7139A" w:rsidP="00F7139A">
      <w:pPr>
        <w:tabs>
          <w:tab w:val="left" w:pos="2568"/>
        </w:tabs>
        <w:ind w:left="142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Также подписывайтесь на наш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Telegram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канал</w:t>
      </w:r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PRO</w:t>
      </w:r>
      <w:r>
        <w:rPr>
          <w:rFonts w:ascii="Times New Roman" w:hAnsi="Times New Roman" w:cs="Times New Roman"/>
          <w:noProof/>
          <w:sz w:val="28"/>
          <w:szCs w:val="28"/>
        </w:rPr>
        <w:t xml:space="preserve">финансы </w:t>
      </w:r>
      <w:hyperlink r:id="rId8" w:history="1">
        <w:r w:rsidRPr="00E3210C">
          <w:rPr>
            <w:rStyle w:val="a5"/>
            <w:rFonts w:ascii="Times New Roman" w:hAnsi="Times New Roman" w:cs="Times New Roman"/>
            <w:noProof/>
            <w:sz w:val="28"/>
            <w:szCs w:val="28"/>
          </w:rPr>
          <w:t>https://t.me/PROfinanceMSAL</w:t>
        </w:r>
      </w:hyperlink>
      <w:r w:rsidRPr="00F7139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87B4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61BCD011" w14:textId="77777777" w:rsidR="00C87B47" w:rsidRPr="00C87B47" w:rsidRDefault="00C87B47" w:rsidP="00C87B47">
      <w:pPr>
        <w:tabs>
          <w:tab w:val="left" w:pos="2568"/>
        </w:tabs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C87B47" w:rsidRPr="00C87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2DCB"/>
    <w:multiLevelType w:val="hybridMultilevel"/>
    <w:tmpl w:val="FAC856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45CA0A2F"/>
    <w:multiLevelType w:val="hybridMultilevel"/>
    <w:tmpl w:val="D51C486C"/>
    <w:lvl w:ilvl="0" w:tplc="0419000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</w:abstractNum>
  <w:num w:numId="1" w16cid:durableId="2050258838">
    <w:abstractNumId w:val="1"/>
  </w:num>
  <w:num w:numId="2" w16cid:durableId="52691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08"/>
    <w:rsid w:val="00023CE3"/>
    <w:rsid w:val="00074238"/>
    <w:rsid w:val="0010415D"/>
    <w:rsid w:val="00144DDA"/>
    <w:rsid w:val="001F6FD7"/>
    <w:rsid w:val="00201BAE"/>
    <w:rsid w:val="002D6A72"/>
    <w:rsid w:val="0039764B"/>
    <w:rsid w:val="00436643"/>
    <w:rsid w:val="004619F6"/>
    <w:rsid w:val="00550FAF"/>
    <w:rsid w:val="00584CDF"/>
    <w:rsid w:val="006E0B6B"/>
    <w:rsid w:val="00774008"/>
    <w:rsid w:val="007921BB"/>
    <w:rsid w:val="008D400E"/>
    <w:rsid w:val="009A5024"/>
    <w:rsid w:val="00AF6FE4"/>
    <w:rsid w:val="00C87B47"/>
    <w:rsid w:val="00CF23A0"/>
    <w:rsid w:val="00DE0BCF"/>
    <w:rsid w:val="00F7139A"/>
    <w:rsid w:val="00FC36B8"/>
    <w:rsid w:val="00FC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68CC8"/>
  <w15:docId w15:val="{1D2AC57B-AF8F-4BC0-AD1A-7912C8F5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CE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7B4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7B4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E0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ROfinanceMS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Хромченко</dc:creator>
  <cp:lastModifiedBy>Максим Хромченко</cp:lastModifiedBy>
  <cp:revision>2</cp:revision>
  <dcterms:created xsi:type="dcterms:W3CDTF">2025-04-03T15:18:00Z</dcterms:created>
  <dcterms:modified xsi:type="dcterms:W3CDTF">2025-04-03T15:18:00Z</dcterms:modified>
</cp:coreProperties>
</file>