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C5" w:rsidRDefault="0015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ИНФОРМАЦИОННАЯ СПРАВКА </w:t>
      </w:r>
    </w:p>
    <w:p w:rsidR="00F40AC5" w:rsidRDefault="00F40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AC5" w:rsidRDefault="00155895">
      <w:pPr>
        <w:spacing w:after="0" w:line="30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 деловой игры – </w:t>
      </w:r>
      <w:r>
        <w:rPr>
          <w:rFonts w:ascii="Times New Roman" w:eastAsia="Times New Roman" w:hAnsi="Times New Roman" w:cs="Times New Roman"/>
          <w:sz w:val="24"/>
          <w:szCs w:val="24"/>
        </w:rPr>
        <w:t>25.04.2024 г.</w:t>
      </w:r>
    </w:p>
    <w:p w:rsidR="00F40AC5" w:rsidRDefault="00155895">
      <w:pPr>
        <w:spacing w:after="0" w:line="30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Название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«Стратегическая сессия, посвященная проблемам преступности несовершеннолетних и путям их решения (по следам экранизации Казанского феномена в фильме «Слово </w:t>
      </w:r>
      <w:r>
        <w:rPr>
          <w:rFonts w:ascii="Times New Roman" w:eastAsia="Times New Roman" w:hAnsi="Times New Roman" w:cs="Times New Roman"/>
          <w:sz w:val="24"/>
          <w:szCs w:val="24"/>
        </w:rPr>
        <w:t>пацана»)».</w:t>
      </w:r>
    </w:p>
    <w:p w:rsidR="00F40AC5" w:rsidRDefault="00155895">
      <w:pPr>
        <w:spacing w:after="0" w:line="30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очный (г. Москва, ул. Садовая-Кудринская, д. 9, с. 1)</w:t>
      </w:r>
    </w:p>
    <w:p w:rsidR="00F40AC5" w:rsidRDefault="0015589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апреля 2024 г. было проведено мероприятие, организованное Студенческим научным клубом по уголовному праву совместно с Московским криминологическим кабинетом на тему: «Стратегическ</w:t>
      </w:r>
      <w:r>
        <w:rPr>
          <w:rFonts w:ascii="Times New Roman" w:eastAsia="Times New Roman" w:hAnsi="Times New Roman" w:cs="Times New Roman"/>
          <w:sz w:val="24"/>
          <w:szCs w:val="24"/>
        </w:rPr>
        <w:t>ая сессия, посвященная проблемам преступности несовершеннолетних и путям их решения (по следам экранизации Казанского феномена в фильме «Слово пацана»)». Мероприятие было проведено в очном формате по адресу: г. Москва, ул. Садовая-Кудринская, д. 9, с.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0AC5" w:rsidRDefault="001558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дебатах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команд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различных институтов 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следующих составах. Команда № 1 в составе: Цогоева Елизавета Константиновна, Сергеева Мария Андреевна, Касаткина Елизавета Петровна, Могилевкина Мария Исааковна, Кисенко Артем Семено</w:t>
      </w:r>
      <w:r>
        <w:rPr>
          <w:rFonts w:ascii="Times New Roman" w:eastAsia="Times New Roman" w:hAnsi="Times New Roman" w:cs="Times New Roman"/>
          <w:sz w:val="24"/>
          <w:szCs w:val="24"/>
        </w:rPr>
        <w:t>вич, Золина Анна Вячеславовна, Ельцова Елизавета Павловна, Иванова Александра Александровна, Андросова Полина Михайловна, Борсук Екатерина Олеговна, Мазуров Александр Дмитриевич, Павлова Софья Александровна, Некрасова Ева Дмитриевна, Незнамова Юлия Николае</w:t>
      </w:r>
      <w:r>
        <w:rPr>
          <w:rFonts w:ascii="Times New Roman" w:eastAsia="Times New Roman" w:hAnsi="Times New Roman" w:cs="Times New Roman"/>
          <w:sz w:val="24"/>
          <w:szCs w:val="24"/>
        </w:rPr>
        <w:t>вна, Соромотина Владислава Алексеевна; команда № 2 в составе: Дышекова Дарина Алимовна, Петрова Екатерина Олеговна, Скоренов Данил Владимирович, Нижегородцева Екатерина Владимировна, Деревяшкина Анастасия Юрьевна, Вожегова Юлия Леонидовна, Миргалимова Алсу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Ильнуровна, Имаметдинов Георгий Маратович, Дисский Николай Сергеевич, Усольцев Георгий Витальевич, Абдуллина Эльвина Рамилевна, Золина Анна Вячеславовна; команда № 3 в составе: Миков Иван Иванович, Орешникова Елена Евгеньевна, Мавлонжонов Дилшод Насибалие</w:t>
      </w:r>
      <w:r>
        <w:rPr>
          <w:rFonts w:ascii="Times New Roman" w:eastAsia="Times New Roman" w:hAnsi="Times New Roman" w:cs="Times New Roman"/>
          <w:sz w:val="24"/>
          <w:szCs w:val="24"/>
        </w:rPr>
        <w:t>вич, Жданов Даниил Алексеевич,, Леонтьев Александр Александрович, Дмитриева Марина Александровна, Батов Дмитрий Сергеевич, Переяслова Ксения Александровна, Матвеева Кристина Игоревна; команда № 4 в составе: Чилиуца Александра Сергеевна, Тарасенко Анна Евге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ньевна, Белоусова Екатерина Владимировна; команда № 5 в составе: Шохонова Милена Мансуровна, Лозовская Елизавета Павловна, Агибалова Марина Юрьевна; команда № 6 в составе: Киселева Анастасия Сергеевна, Благинина Елена Сергеевна, Сукиева Рояна Магомедовна,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Угурчиева Ася Исмаиловна, Нечаева Анна Сергеевна, Аливердиева Карина Рейзудиновна, Баранова Анна Алексеевна, Стафилова Элиза Михайловна; команда № 7 в составе: Чухиль Юлия Андреевна, Никишина Полина Олеговна, Шорохова Наталья Андреевна, Тарасова Анастасия </w:t>
      </w:r>
      <w:r>
        <w:rPr>
          <w:rFonts w:ascii="Times New Roman" w:eastAsia="Times New Roman" w:hAnsi="Times New Roman" w:cs="Times New Roman"/>
          <w:sz w:val="24"/>
          <w:szCs w:val="24"/>
        </w:rPr>
        <w:t>Михайловна, Хакова Диана Ильдаровна, Гомбоева Маралго Ижилбаяровна, Клименко Антон Александрович, Ускова Мария Алексеевна, Алаев Иван Петрович, Плешакова Ангелина Сергеевна, Ефременко Стефания Станиславовна, Круду Каролина Викторовна; команда № 8 в составе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Харьковская Мария Александровна, Темирбеков Осман Расулович, Хренова Екатерина Сергеевна, Артемьев Артём Николаевич, Гатин Айдар Ришатович, Зарипова Луиза Эльвировна, Артемьев Артем Николаевич, Федоров Александр Владимирович, Халафбекова Виктория Руслан </w:t>
      </w:r>
      <w:r>
        <w:rPr>
          <w:rFonts w:ascii="Times New Roman" w:eastAsia="Times New Roman" w:hAnsi="Times New Roman" w:cs="Times New Roman"/>
          <w:sz w:val="24"/>
          <w:szCs w:val="24"/>
        </w:rPr>
        <w:t>Кызы, Никишина Алина Денисовна, Корякина Ольга.</w:t>
      </w:r>
    </w:p>
    <w:p w:rsidR="00F40AC5" w:rsidRDefault="0015589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Дебаты проходили с участием автора документальной книги «Слово пацана. Криминальный Татарстан 1970-2010-х» Р.Н. Гараева – татарского писателя, журналиста и музыканта. В дебатах приняли участие более 80 челове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В мероприятии приняли участие эксперты: Авдулова Татьяна Павловна, кандидат психологических наук, доцент, профессор кафедры возрастной психологии МПГУ, заместитель декана по НИРЖ, Небогатикова Екатерина Ивановна, начальник отдела участковых уполномоченн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полиции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подразделений по делам несовершеннолетних УМВД России по г. Кирову, слушатель Академии управления МВД России, подполковник полиции; Пудовочкин Юрий Евгеньевич, доктор юридических наук, профессор кафедры Уголовного права МГЮА имени О.Е. Кутафин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Хармаев Юрий Владимирович, кандидат юридических наук, доцент кафедры криминологии и уголовно-исполнительного права МГЮА имени О.Е. Кутафина; Цепелев Валерий Филиппович, доктор юридических наук, профессор кафедры Уголовного права МГЮА имени О. Е. Кутафин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40AC5" w:rsidRDefault="00155895">
      <w:pPr>
        <w:spacing w:after="0" w:line="288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работе приняли участие руководители научных клубов «Уголовное право», Студенческого научного клуба «Московский криминологический кабинет», участники рабочих групп клубов, в том числе обучающиеся Университета им. О.Е. Кутафина и других ВУЗов.</w:t>
      </w:r>
    </w:p>
    <w:p w:rsidR="00F40AC5" w:rsidRDefault="0015589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более 80 человек.</w:t>
      </w:r>
    </w:p>
    <w:p w:rsidR="00F40AC5" w:rsidRDefault="00155895" w:rsidP="0015589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etxq787sd91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Мастерских Дмитрий, студент 1 курса ИППУ</w:t>
      </w:r>
      <w:bookmarkStart w:id="2" w:name="_GoBack"/>
      <w:bookmarkEnd w:id="2"/>
    </w:p>
    <w:sectPr w:rsidR="00F40AC5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5C0"/>
    <w:multiLevelType w:val="hybridMultilevel"/>
    <w:tmpl w:val="978C4D30"/>
    <w:lvl w:ilvl="0" w:tplc="B8AE8E42">
      <w:start w:val="1"/>
      <w:numFmt w:val="decimal"/>
      <w:lvlText w:val="%1."/>
      <w:lvlJc w:val="left"/>
      <w:pPr>
        <w:ind w:left="720" w:hanging="360"/>
      </w:pPr>
    </w:lvl>
    <w:lvl w:ilvl="1" w:tplc="E84C3F30" w:tentative="1">
      <w:start w:val="1"/>
      <w:numFmt w:val="lowerLetter"/>
      <w:lvlText w:val="%2."/>
      <w:lvlJc w:val="left"/>
      <w:pPr>
        <w:ind w:left="1440" w:hanging="360"/>
      </w:pPr>
    </w:lvl>
    <w:lvl w:ilvl="2" w:tplc="5D8A0F34" w:tentative="1">
      <w:start w:val="1"/>
      <w:numFmt w:val="lowerRoman"/>
      <w:lvlText w:val="%3."/>
      <w:lvlJc w:val="right"/>
      <w:pPr>
        <w:ind w:left="2160" w:hanging="360"/>
      </w:pPr>
    </w:lvl>
    <w:lvl w:ilvl="3" w:tplc="8A1CEADA" w:tentative="1">
      <w:start w:val="1"/>
      <w:numFmt w:val="decimal"/>
      <w:lvlText w:val="%4."/>
      <w:lvlJc w:val="left"/>
      <w:pPr>
        <w:ind w:left="2880" w:hanging="360"/>
      </w:pPr>
    </w:lvl>
    <w:lvl w:ilvl="4" w:tplc="4E822008" w:tentative="1">
      <w:start w:val="1"/>
      <w:numFmt w:val="lowerLetter"/>
      <w:lvlText w:val="%5."/>
      <w:lvlJc w:val="left"/>
      <w:pPr>
        <w:ind w:left="3600" w:hanging="360"/>
      </w:pPr>
    </w:lvl>
    <w:lvl w:ilvl="5" w:tplc="1A2C4A06" w:tentative="1">
      <w:start w:val="1"/>
      <w:numFmt w:val="lowerRoman"/>
      <w:lvlText w:val="%6."/>
      <w:lvlJc w:val="right"/>
      <w:pPr>
        <w:ind w:left="4320" w:hanging="360"/>
      </w:pPr>
    </w:lvl>
    <w:lvl w:ilvl="6" w:tplc="24D68476" w:tentative="1">
      <w:start w:val="1"/>
      <w:numFmt w:val="decimal"/>
      <w:lvlText w:val="%7."/>
      <w:lvlJc w:val="left"/>
      <w:pPr>
        <w:ind w:left="5040" w:hanging="360"/>
      </w:pPr>
    </w:lvl>
    <w:lvl w:ilvl="7" w:tplc="155CDE40" w:tentative="1">
      <w:start w:val="1"/>
      <w:numFmt w:val="lowerLetter"/>
      <w:lvlText w:val="%8."/>
      <w:lvlJc w:val="left"/>
      <w:pPr>
        <w:ind w:left="5760" w:hanging="360"/>
      </w:pPr>
    </w:lvl>
    <w:lvl w:ilvl="8" w:tplc="B8CE703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F7D556D"/>
    <w:multiLevelType w:val="hybridMultilevel"/>
    <w:tmpl w:val="FA80C288"/>
    <w:lvl w:ilvl="0" w:tplc="907EA77A">
      <w:start w:val="1"/>
      <w:numFmt w:val="decimal"/>
      <w:lvlText w:val="%1."/>
      <w:lvlJc w:val="left"/>
      <w:pPr>
        <w:ind w:left="720" w:hanging="360"/>
      </w:pPr>
    </w:lvl>
    <w:lvl w:ilvl="1" w:tplc="914EE5C0" w:tentative="1">
      <w:start w:val="1"/>
      <w:numFmt w:val="lowerLetter"/>
      <w:lvlText w:val="%2."/>
      <w:lvlJc w:val="left"/>
      <w:pPr>
        <w:ind w:left="1440" w:hanging="360"/>
      </w:pPr>
    </w:lvl>
    <w:lvl w:ilvl="2" w:tplc="9C32A508" w:tentative="1">
      <w:start w:val="1"/>
      <w:numFmt w:val="lowerRoman"/>
      <w:lvlText w:val="%3."/>
      <w:lvlJc w:val="right"/>
      <w:pPr>
        <w:ind w:left="2160" w:hanging="360"/>
      </w:pPr>
    </w:lvl>
    <w:lvl w:ilvl="3" w:tplc="B49AF054" w:tentative="1">
      <w:start w:val="1"/>
      <w:numFmt w:val="decimal"/>
      <w:lvlText w:val="%4."/>
      <w:lvlJc w:val="left"/>
      <w:pPr>
        <w:ind w:left="2880" w:hanging="360"/>
      </w:pPr>
    </w:lvl>
    <w:lvl w:ilvl="4" w:tplc="77C07048" w:tentative="1">
      <w:start w:val="1"/>
      <w:numFmt w:val="lowerLetter"/>
      <w:lvlText w:val="%5."/>
      <w:lvlJc w:val="left"/>
      <w:pPr>
        <w:ind w:left="3600" w:hanging="360"/>
      </w:pPr>
    </w:lvl>
    <w:lvl w:ilvl="5" w:tplc="EC60C5A8" w:tentative="1">
      <w:start w:val="1"/>
      <w:numFmt w:val="lowerRoman"/>
      <w:lvlText w:val="%6."/>
      <w:lvlJc w:val="right"/>
      <w:pPr>
        <w:ind w:left="4320" w:hanging="360"/>
      </w:pPr>
    </w:lvl>
    <w:lvl w:ilvl="6" w:tplc="4DD2BF90" w:tentative="1">
      <w:start w:val="1"/>
      <w:numFmt w:val="decimal"/>
      <w:lvlText w:val="%7."/>
      <w:lvlJc w:val="left"/>
      <w:pPr>
        <w:ind w:left="5040" w:hanging="360"/>
      </w:pPr>
    </w:lvl>
    <w:lvl w:ilvl="7" w:tplc="71E83E6E" w:tentative="1">
      <w:start w:val="1"/>
      <w:numFmt w:val="lowerLetter"/>
      <w:lvlText w:val="%8."/>
      <w:lvlJc w:val="left"/>
      <w:pPr>
        <w:ind w:left="5760" w:hanging="360"/>
      </w:pPr>
    </w:lvl>
    <w:lvl w:ilvl="8" w:tplc="641033C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579704C"/>
    <w:multiLevelType w:val="hybridMultilevel"/>
    <w:tmpl w:val="EBFA5DAA"/>
    <w:lvl w:ilvl="0" w:tplc="CD3AB690">
      <w:start w:val="1"/>
      <w:numFmt w:val="decimal"/>
      <w:lvlText w:val="%1."/>
      <w:lvlJc w:val="left"/>
      <w:pPr>
        <w:ind w:left="720" w:hanging="360"/>
      </w:pPr>
    </w:lvl>
    <w:lvl w:ilvl="1" w:tplc="66AEBE32" w:tentative="1">
      <w:start w:val="1"/>
      <w:numFmt w:val="lowerLetter"/>
      <w:lvlText w:val="%2."/>
      <w:lvlJc w:val="left"/>
      <w:pPr>
        <w:ind w:left="1440" w:hanging="360"/>
      </w:pPr>
    </w:lvl>
    <w:lvl w:ilvl="2" w:tplc="2E445608" w:tentative="1">
      <w:start w:val="1"/>
      <w:numFmt w:val="lowerRoman"/>
      <w:lvlText w:val="%3."/>
      <w:lvlJc w:val="right"/>
      <w:pPr>
        <w:ind w:left="2160" w:hanging="360"/>
      </w:pPr>
    </w:lvl>
    <w:lvl w:ilvl="3" w:tplc="06AC5DFE" w:tentative="1">
      <w:start w:val="1"/>
      <w:numFmt w:val="decimal"/>
      <w:lvlText w:val="%4."/>
      <w:lvlJc w:val="left"/>
      <w:pPr>
        <w:ind w:left="2880" w:hanging="360"/>
      </w:pPr>
    </w:lvl>
    <w:lvl w:ilvl="4" w:tplc="53F0990C" w:tentative="1">
      <w:start w:val="1"/>
      <w:numFmt w:val="lowerLetter"/>
      <w:lvlText w:val="%5."/>
      <w:lvlJc w:val="left"/>
      <w:pPr>
        <w:ind w:left="3600" w:hanging="360"/>
      </w:pPr>
    </w:lvl>
    <w:lvl w:ilvl="5" w:tplc="CF8CD65E" w:tentative="1">
      <w:start w:val="1"/>
      <w:numFmt w:val="lowerRoman"/>
      <w:lvlText w:val="%6."/>
      <w:lvlJc w:val="right"/>
      <w:pPr>
        <w:ind w:left="4320" w:hanging="360"/>
      </w:pPr>
    </w:lvl>
    <w:lvl w:ilvl="6" w:tplc="4CE69760" w:tentative="1">
      <w:start w:val="1"/>
      <w:numFmt w:val="decimal"/>
      <w:lvlText w:val="%7."/>
      <w:lvlJc w:val="left"/>
      <w:pPr>
        <w:ind w:left="5040" w:hanging="360"/>
      </w:pPr>
    </w:lvl>
    <w:lvl w:ilvl="7" w:tplc="B8ECADD8" w:tentative="1">
      <w:start w:val="1"/>
      <w:numFmt w:val="lowerLetter"/>
      <w:lvlText w:val="%8."/>
      <w:lvlJc w:val="left"/>
      <w:pPr>
        <w:ind w:left="5760" w:hanging="360"/>
      </w:pPr>
    </w:lvl>
    <w:lvl w:ilvl="8" w:tplc="AE5699DE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80"/>
    <w:rsid w:val="000C2B3E"/>
    <w:rsid w:val="00155895"/>
    <w:rsid w:val="002903FA"/>
    <w:rsid w:val="00300263"/>
    <w:rsid w:val="005108A5"/>
    <w:rsid w:val="00843180"/>
    <w:rsid w:val="00902109"/>
    <w:rsid w:val="00912BCF"/>
    <w:rsid w:val="00961CCB"/>
    <w:rsid w:val="00CF40E5"/>
    <w:rsid w:val="00E32913"/>
    <w:rsid w:val="00ED42C1"/>
    <w:rsid w:val="00F4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0D08"/>
  <w15:docId w15:val="{BCC98BD8-288B-4F9E-9906-78540C28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link w:val="20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link w:val="30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link w:val="40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link w:val="50"/>
    <w:uiPriority w:val="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link w:val="60"/>
    <w:uiPriority w:val="9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Заголовок Знак"/>
    <w:link w:val="a5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link w:val="a4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link w:val="a6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5Ipg1qICE9/lLUZxca7E2N3HA==">CgMxLjAyCGguZ2pkZ3hzMg5oLjJldHhxNzg3c2Q5MTIOaC4yZXR4cTc4N3NkOTEyDmguMmV0eHE3ODdzZDkxOAByITFlQkxwczZpWi16UUVnOHB4YUpwRnZVX0FDY3RoUzRJaA==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Суспицына Татьяна Петровна</cp:lastModifiedBy>
  <cp:revision>3</cp:revision>
  <dcterms:created xsi:type="dcterms:W3CDTF">2024-07-01T14:13:00Z</dcterms:created>
  <dcterms:modified xsi:type="dcterms:W3CDTF">2024-07-01T14:13:00Z</dcterms:modified>
</cp:coreProperties>
</file>