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15" w:rsidRDefault="00C927D9" w:rsidP="00796A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2025 г. состоялся круглый стол СНК "Уголовный процесс" совместно с СНК «Уголовное право», </w:t>
      </w:r>
      <w:r w:rsidRPr="00C927D9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92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C927D9">
        <w:rPr>
          <w:rFonts w:ascii="Times New Roman" w:hAnsi="Times New Roman" w:cs="Times New Roman"/>
          <w:sz w:val="28"/>
          <w:szCs w:val="28"/>
        </w:rPr>
        <w:t xml:space="preserve"> уголовно</w:t>
      </w:r>
      <w:proofErr w:type="gramEnd"/>
      <w:r w:rsidRPr="00C927D9">
        <w:rPr>
          <w:rFonts w:ascii="Times New Roman" w:hAnsi="Times New Roman" w:cs="Times New Roman"/>
          <w:sz w:val="28"/>
          <w:szCs w:val="28"/>
        </w:rPr>
        <w:t>-правов</w:t>
      </w:r>
      <w:r w:rsidR="00796A15">
        <w:rPr>
          <w:rFonts w:ascii="Times New Roman" w:hAnsi="Times New Roman" w:cs="Times New Roman"/>
          <w:sz w:val="28"/>
          <w:szCs w:val="28"/>
        </w:rPr>
        <w:t>ого</w:t>
      </w:r>
      <w:r w:rsidRPr="00C927D9">
        <w:rPr>
          <w:rFonts w:ascii="Times New Roman" w:hAnsi="Times New Roman" w:cs="Times New Roman"/>
          <w:sz w:val="28"/>
          <w:szCs w:val="28"/>
        </w:rPr>
        <w:t xml:space="preserve"> и уголовно-процессуальн</w:t>
      </w:r>
      <w:r w:rsidR="00796A15">
        <w:rPr>
          <w:rFonts w:ascii="Times New Roman" w:hAnsi="Times New Roman" w:cs="Times New Roman"/>
          <w:sz w:val="28"/>
          <w:szCs w:val="28"/>
        </w:rPr>
        <w:t>ого</w:t>
      </w:r>
      <w:r w:rsidRPr="00C927D9">
        <w:rPr>
          <w:rFonts w:ascii="Times New Roman" w:hAnsi="Times New Roman" w:cs="Times New Roman"/>
          <w:sz w:val="28"/>
          <w:szCs w:val="28"/>
        </w:rPr>
        <w:t xml:space="preserve"> противодействия совершению хищений с применением информационно-телекоммуникационных технологий. Тематика научных докладов была вариативной и позволила рассмотреть различные аспекты этой ультра современной темы:                           </w:t>
      </w:r>
      <w:r w:rsidRPr="00C927D9">
        <w:rPr>
          <w:rFonts w:ascii="Segoe UI Symbol" w:hAnsi="Segoe UI Symbol" w:cs="Segoe UI Symbol"/>
          <w:sz w:val="28"/>
          <w:szCs w:val="28"/>
        </w:rPr>
        <w:t>✅</w:t>
      </w:r>
      <w:r w:rsidRPr="00C927D9">
        <w:rPr>
          <w:rFonts w:ascii="Times New Roman" w:hAnsi="Times New Roman" w:cs="Times New Roman"/>
          <w:sz w:val="28"/>
          <w:szCs w:val="28"/>
        </w:rPr>
        <w:t xml:space="preserve">особенности правовой квалификации предмета хищения при изъятии электронных и безналичных денежных средств;                                                                                                                            </w:t>
      </w:r>
      <w:r w:rsidRPr="00C927D9">
        <w:rPr>
          <w:rFonts w:ascii="Segoe UI Symbol" w:hAnsi="Segoe UI Symbol" w:cs="Segoe UI Symbol"/>
          <w:sz w:val="28"/>
          <w:szCs w:val="28"/>
        </w:rPr>
        <w:t>✅</w:t>
      </w:r>
      <w:r w:rsidRPr="00C927D9">
        <w:rPr>
          <w:rFonts w:ascii="Times New Roman" w:hAnsi="Times New Roman" w:cs="Times New Roman"/>
          <w:sz w:val="28"/>
          <w:szCs w:val="28"/>
        </w:rPr>
        <w:t xml:space="preserve">характеристику способов введения потерпевших в заблуждение;                                   </w:t>
      </w:r>
      <w:r w:rsidRPr="00C927D9">
        <w:rPr>
          <w:rFonts w:ascii="Segoe UI Symbol" w:hAnsi="Segoe UI Symbol" w:cs="Segoe UI Symbol"/>
          <w:sz w:val="28"/>
          <w:szCs w:val="28"/>
        </w:rPr>
        <w:t>✅</w:t>
      </w:r>
      <w:r w:rsidRPr="00C927D9">
        <w:rPr>
          <w:rFonts w:ascii="Times New Roman" w:hAnsi="Times New Roman" w:cs="Times New Roman"/>
          <w:sz w:val="28"/>
          <w:szCs w:val="28"/>
        </w:rPr>
        <w:t xml:space="preserve">неоднозначные вопросы  уголовно-правовой оценки хищений, совершаемых путем завладения чужой платежной картой;                                                                                                                     </w:t>
      </w:r>
      <w:r w:rsidRPr="00C927D9">
        <w:rPr>
          <w:rFonts w:ascii="Segoe UI Symbol" w:hAnsi="Segoe UI Symbol" w:cs="Segoe UI Symbol"/>
          <w:sz w:val="28"/>
          <w:szCs w:val="28"/>
        </w:rPr>
        <w:t>✅</w:t>
      </w:r>
      <w:r w:rsidRPr="00C927D9">
        <w:rPr>
          <w:rFonts w:ascii="Times New Roman" w:hAnsi="Times New Roman" w:cs="Times New Roman"/>
          <w:sz w:val="28"/>
          <w:szCs w:val="28"/>
        </w:rPr>
        <w:t>зарубежный опыт регулирования уголовно-правовых способов защиты от "</w:t>
      </w:r>
      <w:proofErr w:type="spellStart"/>
      <w:r w:rsidRPr="00C927D9">
        <w:rPr>
          <w:rFonts w:ascii="Times New Roman" w:hAnsi="Times New Roman" w:cs="Times New Roman"/>
          <w:sz w:val="28"/>
          <w:szCs w:val="28"/>
        </w:rPr>
        <w:t>киберхищений</w:t>
      </w:r>
      <w:proofErr w:type="spellEnd"/>
      <w:r w:rsidRPr="00C927D9">
        <w:rPr>
          <w:rFonts w:ascii="Times New Roman" w:hAnsi="Times New Roman" w:cs="Times New Roman"/>
          <w:sz w:val="28"/>
          <w:szCs w:val="28"/>
        </w:rPr>
        <w:t xml:space="preserve">" в австрийской юрисдикции;                                                                                                                                         </w:t>
      </w:r>
      <w:r w:rsidRPr="00C927D9">
        <w:rPr>
          <w:rFonts w:ascii="Segoe UI Symbol" w:hAnsi="Segoe UI Symbol" w:cs="Segoe UI Symbol"/>
          <w:sz w:val="28"/>
          <w:szCs w:val="28"/>
        </w:rPr>
        <w:t>✅</w:t>
      </w:r>
      <w:r w:rsidRPr="00C927D9">
        <w:rPr>
          <w:rFonts w:ascii="Times New Roman" w:hAnsi="Times New Roman" w:cs="Times New Roman"/>
          <w:sz w:val="28"/>
          <w:szCs w:val="28"/>
        </w:rPr>
        <w:t>вопросы квалификации действий т.н. "</w:t>
      </w:r>
      <w:proofErr w:type="spellStart"/>
      <w:r w:rsidRPr="00C927D9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C927D9">
        <w:rPr>
          <w:rFonts w:ascii="Times New Roman" w:hAnsi="Times New Roman" w:cs="Times New Roman"/>
          <w:sz w:val="28"/>
          <w:szCs w:val="28"/>
        </w:rPr>
        <w:t xml:space="preserve">", которые помогают сокрытию следов мошеннических действий через транзит или </w:t>
      </w:r>
      <w:proofErr w:type="spellStart"/>
      <w:r w:rsidRPr="00C927D9">
        <w:rPr>
          <w:rFonts w:ascii="Times New Roman" w:hAnsi="Times New Roman" w:cs="Times New Roman"/>
          <w:sz w:val="28"/>
          <w:szCs w:val="28"/>
        </w:rPr>
        <w:t>обналичивание</w:t>
      </w:r>
      <w:proofErr w:type="spellEnd"/>
      <w:r w:rsidRPr="00C927D9">
        <w:rPr>
          <w:rFonts w:ascii="Times New Roman" w:hAnsi="Times New Roman" w:cs="Times New Roman"/>
          <w:sz w:val="28"/>
          <w:szCs w:val="28"/>
        </w:rPr>
        <w:t xml:space="preserve"> похищенных денежных </w:t>
      </w:r>
      <w:proofErr w:type="gramStart"/>
      <w:r w:rsidRPr="00C927D9">
        <w:rPr>
          <w:rFonts w:ascii="Times New Roman" w:hAnsi="Times New Roman" w:cs="Times New Roman"/>
          <w:sz w:val="28"/>
          <w:szCs w:val="28"/>
        </w:rPr>
        <w:t xml:space="preserve">средств;   </w:t>
      </w:r>
      <w:proofErr w:type="gramEnd"/>
      <w:r w:rsidRPr="00C927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C927D9">
        <w:rPr>
          <w:rFonts w:ascii="Segoe UI Symbol" w:hAnsi="Segoe UI Symbol" w:cs="Segoe UI Symbol"/>
          <w:sz w:val="28"/>
          <w:szCs w:val="28"/>
        </w:rPr>
        <w:t>✅</w:t>
      </w:r>
      <w:r w:rsidRPr="00C927D9">
        <w:rPr>
          <w:rFonts w:ascii="Times New Roman" w:hAnsi="Times New Roman" w:cs="Times New Roman"/>
          <w:sz w:val="28"/>
          <w:szCs w:val="28"/>
        </w:rPr>
        <w:t xml:space="preserve"> особенности собирания и оценки доказательственной базы по делам о хищениях с использованием информационно-телекоммуникационных технологий".                                     </w:t>
      </w:r>
    </w:p>
    <w:p w:rsidR="00796A15" w:rsidRDefault="00C927D9" w:rsidP="00796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D9">
        <w:rPr>
          <w:rFonts w:ascii="Times New Roman" w:hAnsi="Times New Roman" w:cs="Times New Roman"/>
          <w:sz w:val="28"/>
          <w:szCs w:val="28"/>
        </w:rPr>
        <w:t xml:space="preserve">По итогам работы круглого стола удалось выявить наиболее сложные и проблемные аспекты затронутой темы, которые определяют векторы дальнейших научно-правовых исследований:                                                                                                                                                              </w:t>
      </w:r>
      <w:r w:rsidR="00796A15">
        <w:rPr>
          <w:rFonts w:cs="Segoe UI Symbol"/>
          <w:sz w:val="28"/>
          <w:szCs w:val="28"/>
        </w:rPr>
        <w:t xml:space="preserve">- </w:t>
      </w:r>
      <w:r w:rsidRPr="00C927D9">
        <w:rPr>
          <w:rFonts w:ascii="Times New Roman" w:hAnsi="Times New Roman" w:cs="Times New Roman"/>
          <w:sz w:val="28"/>
          <w:szCs w:val="28"/>
        </w:rPr>
        <w:t>терминологическая неустойчивость отраслевого регулировани</w:t>
      </w:r>
      <w:bookmarkStart w:id="0" w:name="_GoBack"/>
      <w:bookmarkEnd w:id="0"/>
      <w:r w:rsidRPr="00C927D9">
        <w:rPr>
          <w:rFonts w:ascii="Times New Roman" w:hAnsi="Times New Roman" w:cs="Times New Roman"/>
          <w:sz w:val="28"/>
          <w:szCs w:val="28"/>
        </w:rPr>
        <w:t xml:space="preserve">я в части определения видов объектов гражданских прав (имущества), на которое могут совершаться преступные посягательства в информационной сфере. Отсутствие единой терминологии в контексте УК, УПК, ст. 128 ГК РФ, отраслевых законов снижает эффективность защиты прав потерпевших по делам о хищении цифровых активов и электронных денежных средств ;                                                                                                               </w:t>
      </w:r>
      <w:r w:rsidR="00796A15">
        <w:rPr>
          <w:rFonts w:cs="Segoe UI Symbol"/>
          <w:sz w:val="28"/>
          <w:szCs w:val="28"/>
        </w:rPr>
        <w:t xml:space="preserve">- </w:t>
      </w:r>
      <w:r w:rsidRPr="00C927D9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вопросов регулирования территориальной </w:t>
      </w:r>
      <w:proofErr w:type="spellStart"/>
      <w:r w:rsidRPr="00C927D9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C927D9">
        <w:rPr>
          <w:rFonts w:ascii="Times New Roman" w:hAnsi="Times New Roman" w:cs="Times New Roman"/>
          <w:sz w:val="28"/>
          <w:szCs w:val="28"/>
        </w:rPr>
        <w:t xml:space="preserve"> таких уголовных дел (по месту нахождения большинства потерпевших);                                                                                                                                                  сложность расследования данных категорий уголовных дел в виду того, что злоумышленники зачастую осуществляют свои </w:t>
      </w:r>
      <w:proofErr w:type="spellStart"/>
      <w:r w:rsidRPr="00C927D9">
        <w:rPr>
          <w:rFonts w:ascii="Times New Roman" w:hAnsi="Times New Roman" w:cs="Times New Roman"/>
          <w:sz w:val="28"/>
          <w:szCs w:val="28"/>
        </w:rPr>
        <w:t>кибератаки</w:t>
      </w:r>
      <w:proofErr w:type="spellEnd"/>
      <w:r w:rsidRPr="00C927D9">
        <w:rPr>
          <w:rFonts w:ascii="Times New Roman" w:hAnsi="Times New Roman" w:cs="Times New Roman"/>
          <w:sz w:val="28"/>
          <w:szCs w:val="28"/>
        </w:rPr>
        <w:t xml:space="preserve"> и мошеннические действия с территории других, в том числе недружественных по отношению к РФ государств.             </w:t>
      </w:r>
    </w:p>
    <w:p w:rsidR="0002737A" w:rsidRPr="00C927D9" w:rsidRDefault="00C927D9" w:rsidP="00796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D9">
        <w:rPr>
          <w:rFonts w:ascii="Times New Roman" w:hAnsi="Times New Roman" w:cs="Times New Roman"/>
          <w:sz w:val="28"/>
          <w:szCs w:val="28"/>
        </w:rPr>
        <w:t xml:space="preserve"> Это неполный перечень проблем, которые обязательно будут находиться в фокусе научных исследований в ближайшее время, к чему мы вас и призываем.</w:t>
      </w:r>
    </w:p>
    <w:sectPr w:rsidR="0002737A" w:rsidRPr="00C927D9" w:rsidSect="00796A1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14"/>
    <w:rsid w:val="0002737A"/>
    <w:rsid w:val="00144A14"/>
    <w:rsid w:val="00796A15"/>
    <w:rsid w:val="00C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ABCE"/>
  <w15:chartTrackingRefBased/>
  <w15:docId w15:val="{74059D40-1646-4309-8223-F467A98B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Суспицына</dc:creator>
  <cp:keywords/>
  <dc:description/>
  <cp:lastModifiedBy>Татьяна Суспицына</cp:lastModifiedBy>
  <cp:revision>3</cp:revision>
  <dcterms:created xsi:type="dcterms:W3CDTF">2025-06-29T16:51:00Z</dcterms:created>
  <dcterms:modified xsi:type="dcterms:W3CDTF">2025-06-29T17:51:00Z</dcterms:modified>
</cp:coreProperties>
</file>