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A7221" w14:textId="4D78083D" w:rsidR="00AE5E7A" w:rsidRPr="002A55CB" w:rsidRDefault="002A55CB" w:rsidP="00060ECC">
      <w:pPr>
        <w:jc w:val="center"/>
        <w:rPr>
          <w:rFonts w:eastAsia="TimesNewRomanPS-BoldMT"/>
          <w:b/>
          <w:color w:val="000000" w:themeColor="text1"/>
          <w:sz w:val="28"/>
          <w:szCs w:val="28"/>
        </w:rPr>
      </w:pPr>
      <w:r w:rsidRPr="002A55CB">
        <w:rPr>
          <w:rFonts w:eastAsia="TimesNewRomanPS-BoldMT"/>
          <w:b/>
          <w:color w:val="000000" w:themeColor="text1"/>
          <w:sz w:val="28"/>
          <w:szCs w:val="28"/>
        </w:rPr>
        <w:t>Примерная тематика курсовых работ</w:t>
      </w:r>
      <w:r w:rsidR="00AE5E7A" w:rsidRPr="002A55CB">
        <w:rPr>
          <w:rFonts w:eastAsia="TimesNewRomanPS-BoldMT"/>
          <w:b/>
          <w:color w:val="000000" w:themeColor="text1"/>
          <w:sz w:val="28"/>
          <w:szCs w:val="28"/>
        </w:rPr>
        <w:t xml:space="preserve"> по учебной дисциплине</w:t>
      </w:r>
    </w:p>
    <w:p w14:paraId="31493E4C" w14:textId="6E7A166D" w:rsidR="00060ECC" w:rsidRPr="002A55CB" w:rsidRDefault="00AE5E7A" w:rsidP="00060ECC">
      <w:pPr>
        <w:jc w:val="center"/>
        <w:rPr>
          <w:rFonts w:eastAsia="TimesNewRomanPS-BoldMT"/>
          <w:b/>
          <w:color w:val="000000" w:themeColor="text1"/>
          <w:sz w:val="28"/>
          <w:szCs w:val="28"/>
        </w:rPr>
      </w:pPr>
      <w:r w:rsidRPr="002A55CB">
        <w:rPr>
          <w:rFonts w:eastAsia="TimesNewRomanPS-BoldMT"/>
          <w:b/>
          <w:color w:val="000000" w:themeColor="text1"/>
          <w:sz w:val="28"/>
          <w:szCs w:val="28"/>
          <w:u w:val="single"/>
        </w:rPr>
        <w:t>«История</w:t>
      </w:r>
      <w:r w:rsidR="00060ECC" w:rsidRPr="002A55CB">
        <w:rPr>
          <w:rFonts w:eastAsia="TimesNewRomanPS-BoldMT"/>
          <w:b/>
          <w:color w:val="000000" w:themeColor="text1"/>
          <w:sz w:val="28"/>
          <w:szCs w:val="28"/>
          <w:u w:val="single"/>
        </w:rPr>
        <w:t xml:space="preserve"> государства и права </w:t>
      </w:r>
      <w:r w:rsidR="001C0F40">
        <w:rPr>
          <w:rFonts w:eastAsia="TimesNewRomanPS-BoldMT"/>
          <w:b/>
          <w:color w:val="000000" w:themeColor="text1"/>
          <w:sz w:val="28"/>
          <w:szCs w:val="28"/>
          <w:u w:val="single"/>
        </w:rPr>
        <w:t>зарубежных стран</w:t>
      </w:r>
      <w:r w:rsidRPr="002A55CB">
        <w:rPr>
          <w:rFonts w:eastAsia="TimesNewRomanPS-BoldMT"/>
          <w:b/>
          <w:color w:val="000000" w:themeColor="text1"/>
          <w:sz w:val="28"/>
          <w:szCs w:val="28"/>
          <w:u w:val="single"/>
        </w:rPr>
        <w:t>»</w:t>
      </w:r>
      <w:r w:rsidR="00060ECC" w:rsidRPr="002A55CB">
        <w:rPr>
          <w:rFonts w:eastAsia="TimesNewRomanPS-BoldMT"/>
          <w:b/>
          <w:color w:val="000000" w:themeColor="text1"/>
          <w:sz w:val="28"/>
          <w:szCs w:val="28"/>
        </w:rPr>
        <w:t xml:space="preserve"> </w:t>
      </w:r>
    </w:p>
    <w:p w14:paraId="61E7C013" w14:textId="77777777" w:rsidR="00060ECC" w:rsidRPr="002A55CB" w:rsidRDefault="00060ECC" w:rsidP="00711912">
      <w:pPr>
        <w:ind w:firstLine="687"/>
        <w:jc w:val="both"/>
        <w:rPr>
          <w:color w:val="000000"/>
          <w:sz w:val="28"/>
          <w:szCs w:val="28"/>
        </w:rPr>
      </w:pPr>
    </w:p>
    <w:p w14:paraId="7A1DB2E4" w14:textId="77777777" w:rsidR="001C0F40" w:rsidRPr="001C0F40" w:rsidRDefault="001C0F40" w:rsidP="001C0F40">
      <w:pPr>
        <w:numPr>
          <w:ilvl w:val="0"/>
          <w:numId w:val="2"/>
        </w:numP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Государственный строй и право Древнего Египта</w:t>
      </w:r>
    </w:p>
    <w:p w14:paraId="6064D388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rFonts w:eastAsia="Arial Unicode MS"/>
          <w:color w:val="000000"/>
          <w:sz w:val="28"/>
          <w:szCs w:val="28"/>
          <w:bdr w:val="nil"/>
        </w:rPr>
        <w:t>Социально-правовая роль общины в древневосточном обществе: на примере Древнего Вавилона</w:t>
      </w:r>
      <w:r w:rsidRPr="001C0F40">
        <w:rPr>
          <w:sz w:val="28"/>
          <w:szCs w:val="28"/>
        </w:rPr>
        <w:t>.</w:t>
      </w:r>
    </w:p>
    <w:p w14:paraId="1713E83E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Правовая система Древнего Вавилона: законы Хаммурапи</w:t>
      </w:r>
    </w:p>
    <w:p w14:paraId="71C15236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rFonts w:eastAsia="Arial Unicode MS"/>
          <w:color w:val="000000"/>
          <w:sz w:val="28"/>
          <w:szCs w:val="28"/>
          <w:bdr w:val="nil"/>
        </w:rPr>
        <w:t>Влияние религии на древневосточное право: на примере Древней Индии</w:t>
      </w:r>
    </w:p>
    <w:p w14:paraId="207BCA98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Преступления и наказания в правовых памятниках Древнего Востока (на примере Законов Хаммурапи и Законов Ману)</w:t>
      </w:r>
    </w:p>
    <w:p w14:paraId="4817EF20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Концепция божественного происхождения государства и права Древнего Востока (на примере Древнего Египта и Древнего Вавилона)</w:t>
      </w:r>
    </w:p>
    <w:p w14:paraId="593D8A85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Государственно-правовое управление конфуцианцев и легистов: сходства, отличия и влияние на правовые традиции</w:t>
      </w:r>
    </w:p>
    <w:p w14:paraId="28F7FFBD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Государственно-правовая организация античной демократии и древневосточной деспотии: сравнительный анализ</w:t>
      </w:r>
    </w:p>
    <w:p w14:paraId="4D1AACF5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Защита от тирании: правовые гарантии в древнегреческих полисах (на примере института остракизма)</w:t>
      </w:r>
    </w:p>
    <w:p w14:paraId="136A0ECB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Концепция рабовладельческого строя в Древнем Востоке и Древней Спарте</w:t>
      </w:r>
    </w:p>
    <w:p w14:paraId="66C648C7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rFonts w:eastAsia="Arial Unicode MS"/>
          <w:color w:val="000000"/>
          <w:sz w:val="28"/>
          <w:szCs w:val="28"/>
          <w:bdr w:val="nil"/>
        </w:rPr>
        <w:t>Становление демократической республики в Афинах</w:t>
      </w:r>
    </w:p>
    <w:p w14:paraId="5FE2DBA0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Предпосылки возникновения и развития римской государственности</w:t>
      </w:r>
    </w:p>
    <w:p w14:paraId="1D106118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rFonts w:eastAsia="Arial Unicode MS"/>
          <w:color w:val="000000"/>
          <w:sz w:val="28"/>
          <w:szCs w:val="28"/>
          <w:bdr w:val="nil"/>
        </w:rPr>
        <w:t>Образование и развитие республики в Древнем Риме</w:t>
      </w:r>
    </w:p>
    <w:p w14:paraId="186992A3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Трансформация власти в Римской империи</w:t>
      </w:r>
    </w:p>
    <w:p w14:paraId="252B448B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Развитие источников римского частного права в «царский» период и период республики</w:t>
      </w:r>
    </w:p>
    <w:p w14:paraId="07F14D5C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Законы XII таблиц и их роль в политической борьбе и социальном конфликте между патрициями и плебеями</w:t>
      </w:r>
    </w:p>
    <w:p w14:paraId="4F317320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Особенности становления и развития раннефеодального государства франков</w:t>
      </w:r>
    </w:p>
    <w:p w14:paraId="371A6F03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Система источников греко-римского права</w:t>
      </w:r>
    </w:p>
    <w:p w14:paraId="0C219E82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Эволюция форм средневекового государства: раннефеодальная монархия, сеньориальная монархия, сословно-представительная монархия, абсолютная монархия (по выбору: на примере Англии, Франции, Германии)</w:t>
      </w:r>
    </w:p>
    <w:p w14:paraId="00CAA198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Вассально-ленные отношения в странах Западной Европы: опыт утверждения феодального строя во Франции и Англии</w:t>
      </w:r>
    </w:p>
    <w:p w14:paraId="78A5F8D1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 xml:space="preserve">Каноническое </w:t>
      </w:r>
      <w:proofErr w:type="gramStart"/>
      <w:r w:rsidRPr="001C0F40">
        <w:rPr>
          <w:color w:val="000000"/>
          <w:sz w:val="28"/>
          <w:szCs w:val="28"/>
          <w:bdr w:val="nil"/>
        </w:rPr>
        <w:t>право</w:t>
      </w:r>
      <w:proofErr w:type="gramEnd"/>
      <w:r w:rsidRPr="001C0F40">
        <w:rPr>
          <w:color w:val="000000"/>
          <w:sz w:val="28"/>
          <w:szCs w:val="28"/>
          <w:bdr w:val="nil"/>
        </w:rPr>
        <w:t xml:space="preserve"> как основа правовой культуры Средневековья</w:t>
      </w:r>
    </w:p>
    <w:p w14:paraId="12475766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Сравнительный анализ сословно-представительной монархии в странах Западной Европы (опыт Франции, Англии и Германии)</w:t>
      </w:r>
    </w:p>
    <w:p w14:paraId="55F0B19B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Особенности абсолютной монархии в странах Западной Европы (опыт Франции, Англии и Германии)</w:t>
      </w:r>
    </w:p>
    <w:p w14:paraId="0DDA6113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lastRenderedPageBreak/>
        <w:t>Роль обычного права в раннефеодальных европейских обществах</w:t>
      </w:r>
    </w:p>
    <w:p w14:paraId="0DCAE09C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rFonts w:eastAsia="Arial Unicode MS"/>
          <w:color w:val="000000"/>
          <w:sz w:val="28"/>
          <w:szCs w:val="28"/>
          <w:bdr w:val="nil"/>
        </w:rPr>
        <w:t>Каролина – кодекс феодального уголовного и уголовно-процессуального права в Германии</w:t>
      </w:r>
    </w:p>
    <w:p w14:paraId="3B1777D2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История развития источников англо-саксонского права</w:t>
      </w:r>
    </w:p>
    <w:p w14:paraId="0E5C8125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Государственно-правовая мысль Просвещения: идеи Монтескьё, Руссо, Вольтера</w:t>
      </w:r>
    </w:p>
    <w:p w14:paraId="0DD3115B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Роль революции в становлении буржуазного государства (на примере Великой Французской буржуазной революции XVIII в.)</w:t>
      </w:r>
    </w:p>
    <w:p w14:paraId="754D8A46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Конституционные реформы во Франции: от Третьей к Пятой республике.</w:t>
      </w:r>
    </w:p>
    <w:p w14:paraId="3ABEA4CD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Развитие конституционализма в Англии XVII в.: влияние революции на смену форм государства</w:t>
      </w:r>
    </w:p>
    <w:p w14:paraId="3EC5329A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 xml:space="preserve">Поиски путей объединения Германии в </w:t>
      </w:r>
      <w:r w:rsidRPr="001C0F40">
        <w:rPr>
          <w:color w:val="000000"/>
          <w:sz w:val="28"/>
          <w:szCs w:val="28"/>
          <w:bdr w:val="nil"/>
          <w:lang w:val="en-US"/>
        </w:rPr>
        <w:t>XIX</w:t>
      </w:r>
      <w:r w:rsidRPr="001C0F40">
        <w:rPr>
          <w:color w:val="000000"/>
          <w:sz w:val="28"/>
          <w:szCs w:val="28"/>
          <w:bdr w:val="nil"/>
        </w:rPr>
        <w:t xml:space="preserve"> в.: политические, социальные и правовые аспекты</w:t>
      </w:r>
    </w:p>
    <w:p w14:paraId="2E330787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 xml:space="preserve">Кодификация права Германии в конце </w:t>
      </w:r>
      <w:r w:rsidRPr="001C0F40">
        <w:rPr>
          <w:color w:val="000000"/>
          <w:sz w:val="28"/>
          <w:szCs w:val="28"/>
          <w:bdr w:val="nil"/>
          <w:lang w:val="en-US"/>
        </w:rPr>
        <w:t>XVIII</w:t>
      </w:r>
      <w:r w:rsidRPr="001C0F40">
        <w:rPr>
          <w:color w:val="000000"/>
          <w:sz w:val="28"/>
          <w:szCs w:val="28"/>
          <w:bdr w:val="nil"/>
        </w:rPr>
        <w:t>–XIX вв.</w:t>
      </w:r>
    </w:p>
    <w:p w14:paraId="76B487C1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Германское гражданское уложение 1896 г. и Французский гражданский кодекс 1804 г.: сравнительно-правовой анализ</w:t>
      </w:r>
    </w:p>
    <w:p w14:paraId="06C8DC6C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Проблемы государственного и правового устройства США в период Гражданской войны и Реконструкции Юга (1861–1877 гг.)</w:t>
      </w:r>
    </w:p>
    <w:p w14:paraId="62BCBE86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 xml:space="preserve">Конституционное развитие Японии: от Мэйдзи (1889 г.) до Конституции 1947 года </w:t>
      </w:r>
    </w:p>
    <w:p w14:paraId="7DE609B8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Развитие регулирующей роли государства в сфере экономики и социальных отношений США в первой половине ХХ в.: «новый курс» Ф.Д. Рузвельта</w:t>
      </w:r>
    </w:p>
    <w:p w14:paraId="7D0FDF63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Конституционное развитие Германии от Веймарской республики до Основного закона 1949 года</w:t>
      </w:r>
    </w:p>
    <w:p w14:paraId="64F9C96E" w14:textId="77777777" w:rsidR="001C0F40" w:rsidRPr="001C0F40" w:rsidRDefault="001C0F40" w:rsidP="001C0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contextualSpacing/>
        <w:jc w:val="both"/>
        <w:rPr>
          <w:color w:val="000000"/>
          <w:sz w:val="28"/>
          <w:szCs w:val="28"/>
          <w:bdr w:val="nil"/>
        </w:rPr>
      </w:pPr>
      <w:r w:rsidRPr="001C0F40">
        <w:rPr>
          <w:color w:val="000000"/>
          <w:sz w:val="28"/>
          <w:szCs w:val="28"/>
          <w:bdr w:val="nil"/>
        </w:rPr>
        <w:t>Правовая система Китайской Народной Республики: от маоизма к социализму с китайской спецификой</w:t>
      </w:r>
    </w:p>
    <w:p w14:paraId="42037D66" w14:textId="77777777" w:rsidR="005422CF" w:rsidRPr="00711912" w:rsidRDefault="005422CF" w:rsidP="001C0F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5422CF" w:rsidRPr="00711912" w:rsidSect="002A55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7E770D"/>
    <w:multiLevelType w:val="hybridMultilevel"/>
    <w:tmpl w:val="85FC97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374B9"/>
    <w:multiLevelType w:val="hybridMultilevel"/>
    <w:tmpl w:val="D248BB18"/>
    <w:lvl w:ilvl="0" w:tplc="06F4318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47"/>
    <w:rsid w:val="0001512D"/>
    <w:rsid w:val="00060ECC"/>
    <w:rsid w:val="000639CC"/>
    <w:rsid w:val="00073D80"/>
    <w:rsid w:val="000F30EC"/>
    <w:rsid w:val="00116AD1"/>
    <w:rsid w:val="00132BA8"/>
    <w:rsid w:val="001C0F40"/>
    <w:rsid w:val="002270EC"/>
    <w:rsid w:val="00270968"/>
    <w:rsid w:val="002A55CB"/>
    <w:rsid w:val="003B542B"/>
    <w:rsid w:val="003F5972"/>
    <w:rsid w:val="004057D6"/>
    <w:rsid w:val="00512E5A"/>
    <w:rsid w:val="005422CF"/>
    <w:rsid w:val="005609DC"/>
    <w:rsid w:val="005C5305"/>
    <w:rsid w:val="006A6A9B"/>
    <w:rsid w:val="006D6B23"/>
    <w:rsid w:val="00711912"/>
    <w:rsid w:val="00732E8C"/>
    <w:rsid w:val="0080033C"/>
    <w:rsid w:val="008B6606"/>
    <w:rsid w:val="00910347"/>
    <w:rsid w:val="00962710"/>
    <w:rsid w:val="00992547"/>
    <w:rsid w:val="009C78D9"/>
    <w:rsid w:val="00A1660C"/>
    <w:rsid w:val="00AE5E7A"/>
    <w:rsid w:val="00B17783"/>
    <w:rsid w:val="00B249B5"/>
    <w:rsid w:val="00D248FC"/>
    <w:rsid w:val="00D31428"/>
    <w:rsid w:val="00F868FC"/>
    <w:rsid w:val="00F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57DF"/>
  <w15:chartTrackingRefBased/>
  <w15:docId w15:val="{DD3B2E50-42A3-41A1-9A25-0AEC3C36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9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270968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5422C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422CF"/>
  </w:style>
  <w:style w:type="character" w:styleId="a7">
    <w:name w:val="Hyperlink"/>
    <w:basedOn w:val="a0"/>
    <w:uiPriority w:val="99"/>
    <w:unhideWhenUsed/>
    <w:rsid w:val="005422CF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5422CF"/>
    <w:pPr>
      <w:ind w:right="294" w:firstLine="566"/>
      <w:jc w:val="both"/>
    </w:pPr>
    <w:rPr>
      <w:color w:val="000000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422C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18">
    <w:name w:val="p18"/>
    <w:basedOn w:val="a"/>
    <w:rsid w:val="005422CF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5422CF"/>
    <w:pPr>
      <w:spacing w:before="100" w:beforeAutospacing="1" w:after="100" w:afterAutospacing="1"/>
    </w:pPr>
  </w:style>
  <w:style w:type="paragraph" w:customStyle="1" w:styleId="p3">
    <w:name w:val="p3"/>
    <w:basedOn w:val="a"/>
    <w:rsid w:val="005422CF"/>
    <w:pPr>
      <w:spacing w:before="100" w:beforeAutospacing="1" w:after="100" w:afterAutospacing="1"/>
    </w:pPr>
  </w:style>
  <w:style w:type="paragraph" w:customStyle="1" w:styleId="p20">
    <w:name w:val="p20"/>
    <w:basedOn w:val="a"/>
    <w:rsid w:val="005422CF"/>
    <w:pPr>
      <w:spacing w:before="100" w:beforeAutospacing="1" w:after="100" w:afterAutospacing="1"/>
    </w:pPr>
  </w:style>
  <w:style w:type="paragraph" w:customStyle="1" w:styleId="1">
    <w:name w:val="Обычный1"/>
    <w:uiPriority w:val="99"/>
    <w:rsid w:val="005C530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Natalis</dc:creator>
  <cp:keywords/>
  <dc:description/>
  <cp:lastModifiedBy>Dmitry Usov</cp:lastModifiedBy>
  <cp:revision>4</cp:revision>
  <dcterms:created xsi:type="dcterms:W3CDTF">2022-04-11T00:07:00Z</dcterms:created>
  <dcterms:modified xsi:type="dcterms:W3CDTF">2026-05-13T17:11:00Z</dcterms:modified>
</cp:coreProperties>
</file>