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74A5" w14:textId="609F3833" w:rsidR="004619F6" w:rsidRDefault="00074238" w:rsidP="000742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B8325B" wp14:editId="144CC7F2">
            <wp:extent cx="847725" cy="817245"/>
            <wp:effectExtent l="0" t="0" r="9525" b="1905"/>
            <wp:docPr id="168131736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37F68D" w14:textId="77777777" w:rsidR="00074238" w:rsidRDefault="00074238" w:rsidP="004619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C596B7" w14:textId="77777777" w:rsidR="00074238" w:rsidRDefault="00074238" w:rsidP="004619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102978" w14:textId="3540D26F" w:rsidR="004619F6" w:rsidRPr="008C3115" w:rsidRDefault="00F63EAE" w:rsidP="00774008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63EA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Научная конференция «Доктрина финансового права: вклад профессора И.И. Кучерова в развитие современной правовой теории финансовой безопасности»</w:t>
      </w:r>
    </w:p>
    <w:p w14:paraId="78D17685" w14:textId="16BCCD6C" w:rsidR="00074238" w:rsidRDefault="00074238" w:rsidP="00074238">
      <w:pPr>
        <w:tabs>
          <w:tab w:val="left" w:pos="25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949D90F" w14:textId="2F35E097" w:rsidR="00FC5044" w:rsidRDefault="00074238" w:rsidP="008C3115">
      <w:pPr>
        <w:tabs>
          <w:tab w:val="left" w:pos="2538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9FE5F0" wp14:editId="04275134">
            <wp:extent cx="1592580" cy="1592580"/>
            <wp:effectExtent l="0" t="0" r="0" b="0"/>
            <wp:docPr id="186663353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592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6A590B" w14:textId="77777777" w:rsidR="00F63EAE" w:rsidRDefault="00F63EAE" w:rsidP="00F7139A">
      <w:pPr>
        <w:tabs>
          <w:tab w:val="left" w:pos="2568"/>
        </w:tabs>
        <w:ind w:left="142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717B0138" w14:textId="5D93579E" w:rsidR="00F63EAE" w:rsidRDefault="00F63EAE" w:rsidP="00F7139A">
      <w:pPr>
        <w:tabs>
          <w:tab w:val="left" w:pos="2568"/>
        </w:tabs>
        <w:ind w:left="142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63EAE">
        <w:rPr>
          <w:rFonts w:ascii="Times New Roman" w:hAnsi="Times New Roman" w:cs="Times New Roman"/>
          <w:noProof/>
          <w:sz w:val="28"/>
          <w:szCs w:val="28"/>
        </w:rPr>
        <w:t>10 октября 2025 года отдел финансового, налогового и бюджетного законодательства совместно с кафедрой публичного права Института законодательства и сравнительного правоведения при Правительстве Российской Федерации пров</w:t>
      </w:r>
      <w:r>
        <w:rPr>
          <w:rFonts w:ascii="Times New Roman" w:hAnsi="Times New Roman" w:cs="Times New Roman"/>
          <w:noProof/>
          <w:sz w:val="28"/>
          <w:szCs w:val="28"/>
        </w:rPr>
        <w:t>ел</w:t>
      </w:r>
      <w:r w:rsidRPr="00F63EAE">
        <w:rPr>
          <w:rFonts w:ascii="Times New Roman" w:hAnsi="Times New Roman" w:cs="Times New Roman"/>
          <w:noProof/>
          <w:sz w:val="28"/>
          <w:szCs w:val="28"/>
        </w:rPr>
        <w:t xml:space="preserve"> научную конференцию, посвященную научному творчеству первого заместителя директора ИЗиСП, доктора юридических наук, профессора, заслуженного юриста Российской Федерации Ильи Ильича Кучерова на тему «Доктрина финансового права: вклад профессора И.И. Кучерова в развитие современной правовой теории финансовой безопасности».</w:t>
      </w:r>
    </w:p>
    <w:p w14:paraId="4718894B" w14:textId="33B97B0D" w:rsidR="00F63EAE" w:rsidRDefault="00F63EAE" w:rsidP="00F63EAE">
      <w:pPr>
        <w:tabs>
          <w:tab w:val="left" w:pos="2568"/>
        </w:tabs>
        <w:ind w:left="142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73104CD0" wp14:editId="41B971E5">
            <wp:extent cx="4364877" cy="2459355"/>
            <wp:effectExtent l="0" t="0" r="0" b="0"/>
            <wp:docPr id="16329360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428" cy="2463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E5DAE" w14:textId="77777777" w:rsidR="00F63EAE" w:rsidRDefault="00F63EAE" w:rsidP="00F7139A">
      <w:pPr>
        <w:tabs>
          <w:tab w:val="left" w:pos="2568"/>
        </w:tabs>
        <w:ind w:left="142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5FD543B4" w14:textId="2219D412" w:rsidR="00F63EAE" w:rsidRDefault="00F63EAE" w:rsidP="00F7139A">
      <w:pPr>
        <w:tabs>
          <w:tab w:val="left" w:pos="2568"/>
        </w:tabs>
        <w:ind w:left="142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Представители кафедры финансового права Университета имени </w:t>
      </w:r>
      <w:r w:rsidR="006C4323">
        <w:rPr>
          <w:rFonts w:ascii="Times New Roman" w:hAnsi="Times New Roman" w:cs="Times New Roman"/>
          <w:noProof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t>О.Е. Кутафина (МГЮА) заведующий кафедрой Грачева Елена Юрьевна совместно с проф. Ситником Александром Александровичем приняли участие в проводимом мероприятии. Было отмечено, что н</w:t>
      </w:r>
      <w:r w:rsidRPr="00F63EAE">
        <w:rPr>
          <w:rFonts w:ascii="Times New Roman" w:hAnsi="Times New Roman" w:cs="Times New Roman"/>
          <w:noProof/>
          <w:sz w:val="28"/>
          <w:szCs w:val="28"/>
        </w:rPr>
        <w:t>аучное творчество И.И. Кучерова, включающее более 100 научных трудов по ключевым отраслям юридической науки, представляет собой значительный вклад в становление и развитие доктрины финансового права. Его монографии и авторские учебники по финансовому праву, налоговому праву, международному налоговому праву, валютному праву и праву денежного обращения стали классикой отечественной правовой науки и имеют фундаментальное значение для развития правовой доктрины.</w:t>
      </w:r>
    </w:p>
    <w:p w14:paraId="5D38AF84" w14:textId="4D3FBEE1" w:rsidR="00F63EAE" w:rsidRDefault="00F63EAE" w:rsidP="00F63EAE">
      <w:pPr>
        <w:tabs>
          <w:tab w:val="left" w:pos="2568"/>
        </w:tabs>
        <w:ind w:left="142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58B79105" wp14:editId="53E98C55">
            <wp:extent cx="3019982" cy="4026535"/>
            <wp:effectExtent l="0" t="0" r="9525" b="0"/>
            <wp:docPr id="453486065" name="Рисунок 2" descr="Изображение выглядит как в помещении, стена, Офисное здание, письменный сто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486065" name="Рисунок 2" descr="Изображение выглядит как в помещении, стена, Офисное здание, письменный стол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885" cy="403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058A5" w14:textId="77777777" w:rsidR="00F63EAE" w:rsidRDefault="00F63EAE" w:rsidP="00F7139A">
      <w:pPr>
        <w:tabs>
          <w:tab w:val="left" w:pos="2568"/>
        </w:tabs>
        <w:ind w:left="142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63EAE">
        <w:rPr>
          <w:rFonts w:ascii="Times New Roman" w:hAnsi="Times New Roman" w:cs="Times New Roman"/>
          <w:noProof/>
          <w:sz w:val="28"/>
          <w:szCs w:val="28"/>
        </w:rPr>
        <w:t xml:space="preserve">В условиях современных экономических трансформаций и правовых реформ особую актуальность приобретает осмысление теоретических основ финансово-правового регулирования, заложенных в трудах ведущего ученого. </w:t>
      </w:r>
      <w:r>
        <w:rPr>
          <w:rFonts w:ascii="Times New Roman" w:hAnsi="Times New Roman" w:cs="Times New Roman"/>
          <w:noProof/>
          <w:sz w:val="28"/>
          <w:szCs w:val="28"/>
        </w:rPr>
        <w:t>Воплощение научной мысли трудов И.И. Кучерова можно найти в различных диссертационных исследованиях, а также в монографии российской науки финансового права, которая была подарена Грачевой Е.Ю. в рамках проводимого мероприятия.</w:t>
      </w:r>
    </w:p>
    <w:p w14:paraId="28C4668B" w14:textId="39F78316" w:rsidR="00F63EAE" w:rsidRDefault="0039341B" w:rsidP="0039341B">
      <w:pPr>
        <w:tabs>
          <w:tab w:val="left" w:pos="2568"/>
        </w:tabs>
        <w:ind w:left="142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DB8379C" wp14:editId="676CC00D">
            <wp:extent cx="2012315" cy="2683087"/>
            <wp:effectExtent l="0" t="0" r="6985" b="3175"/>
            <wp:docPr id="168162765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875" cy="27011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477333" w14:textId="6D24685B" w:rsidR="00C87B47" w:rsidRPr="00F7139A" w:rsidRDefault="00F7139A" w:rsidP="00F7139A">
      <w:pPr>
        <w:tabs>
          <w:tab w:val="left" w:pos="2568"/>
        </w:tabs>
        <w:ind w:left="142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Также подписывайтесь на наш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Telegram</w:t>
      </w:r>
      <w:r w:rsidRPr="00F7139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канал</w:t>
      </w:r>
      <w:r w:rsidRPr="00F7139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PRO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финансы </w:t>
      </w:r>
      <w:hyperlink r:id="rId10" w:history="1">
        <w:r w:rsidRPr="00E3210C">
          <w:rPr>
            <w:rStyle w:val="a5"/>
            <w:rFonts w:ascii="Times New Roman" w:hAnsi="Times New Roman" w:cs="Times New Roman"/>
            <w:noProof/>
            <w:sz w:val="28"/>
            <w:szCs w:val="28"/>
          </w:rPr>
          <w:t>https://t.me/PROfinanceMSAL</w:t>
        </w:r>
      </w:hyperlink>
      <w:r w:rsidRPr="00F7139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C87B47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61BCD011" w14:textId="77777777" w:rsidR="00C87B47" w:rsidRPr="00C87B47" w:rsidRDefault="00C87B47" w:rsidP="00C87B47">
      <w:pPr>
        <w:tabs>
          <w:tab w:val="left" w:pos="2568"/>
        </w:tabs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sectPr w:rsidR="00C87B47" w:rsidRPr="00C87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32DCB"/>
    <w:multiLevelType w:val="hybridMultilevel"/>
    <w:tmpl w:val="FAC856C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45CA0A2F"/>
    <w:multiLevelType w:val="hybridMultilevel"/>
    <w:tmpl w:val="D51C486C"/>
    <w:lvl w:ilvl="0" w:tplc="04190001">
      <w:start w:val="1"/>
      <w:numFmt w:val="bullet"/>
      <w:lvlText w:val=""/>
      <w:lvlJc w:val="left"/>
      <w:pPr>
        <w:ind w:left="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</w:abstractNum>
  <w:num w:numId="1" w16cid:durableId="1059397233">
    <w:abstractNumId w:val="1"/>
  </w:num>
  <w:num w:numId="2" w16cid:durableId="1913150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008"/>
    <w:rsid w:val="00023CE3"/>
    <w:rsid w:val="00074238"/>
    <w:rsid w:val="0010415D"/>
    <w:rsid w:val="00144DDA"/>
    <w:rsid w:val="001F6FD7"/>
    <w:rsid w:val="00201BAE"/>
    <w:rsid w:val="0039341B"/>
    <w:rsid w:val="0039764B"/>
    <w:rsid w:val="00436643"/>
    <w:rsid w:val="004619F6"/>
    <w:rsid w:val="00536F4D"/>
    <w:rsid w:val="00550FAF"/>
    <w:rsid w:val="00584CDF"/>
    <w:rsid w:val="005C7FBC"/>
    <w:rsid w:val="006C4323"/>
    <w:rsid w:val="006E0B6B"/>
    <w:rsid w:val="00774008"/>
    <w:rsid w:val="008C3115"/>
    <w:rsid w:val="008D400E"/>
    <w:rsid w:val="009A5024"/>
    <w:rsid w:val="00AF6FE4"/>
    <w:rsid w:val="00C87B47"/>
    <w:rsid w:val="00CB7A5A"/>
    <w:rsid w:val="00CF23A0"/>
    <w:rsid w:val="00F43DE3"/>
    <w:rsid w:val="00F63EAE"/>
    <w:rsid w:val="00F7139A"/>
    <w:rsid w:val="00FC36B8"/>
    <w:rsid w:val="00FC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68CC8"/>
  <w15:docId w15:val="{AA5FEB5D-D65A-41E6-A5C2-95CC47BF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4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3CE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87B4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87B47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8C3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31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t.me/PROfinanceMSA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Хромченко</dc:creator>
  <cp:lastModifiedBy>Максим Хромченко</cp:lastModifiedBy>
  <cp:revision>3</cp:revision>
  <dcterms:created xsi:type="dcterms:W3CDTF">2025-10-13T13:52:00Z</dcterms:created>
  <dcterms:modified xsi:type="dcterms:W3CDTF">2025-10-13T13:56:00Z</dcterms:modified>
</cp:coreProperties>
</file>