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9854" w:h="13708" w:hRule="exact" w:wrap="none" w:vAnchor="page" w:hAnchor="page" w:x="1040" w:y="74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160" w:right="0" w:firstLine="0"/>
      </w:pPr>
      <w:r>
        <w:rPr>
          <w:lang w:val="ru-RU"/>
          <w:w w:val="100"/>
          <w:color w:val="000000"/>
          <w:position w:val="0"/>
        </w:rPr>
        <w:t>Рецензия</w:t>
      </w:r>
    </w:p>
    <w:p>
      <w:pPr>
        <w:pStyle w:val="Style3"/>
        <w:framePr w:w="9854" w:h="13708" w:hRule="exact" w:wrap="none" w:vAnchor="page" w:hAnchor="page" w:x="1040" w:y="747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440" w:firstLine="700"/>
      </w:pPr>
      <w:r>
        <w:rPr>
          <w:lang w:val="ru-RU"/>
          <w:w w:val="100"/>
          <w:color w:val="000000"/>
          <w:position w:val="0"/>
        </w:rPr>
        <w:t>На магистерскую программу «Магистр банковского права»,</w:t>
        <w:br/>
        <w:t>заявленную ФГБОУ ВО «Московский государственный юридический</w:t>
        <w:br/>
        <w:t>университет имени О.Е. Кутафина (МГЮА)» к реализации в 2016/2017</w:t>
        <w:br/>
        <w:t>году.</w:t>
      </w:r>
    </w:p>
    <w:p>
      <w:pPr>
        <w:pStyle w:val="Style3"/>
        <w:framePr w:w="9854" w:h="13708" w:hRule="exact" w:wrap="none" w:vAnchor="page" w:hAnchor="page" w:x="1040" w:y="747"/>
        <w:widowControl w:val="0"/>
        <w:keepNext w:val="0"/>
        <w:keepLines w:val="0"/>
        <w:shd w:val="clear" w:color="auto" w:fill="auto"/>
        <w:bidi w:val="0"/>
        <w:jc w:val="both"/>
        <w:spacing w:before="0" w:after="219"/>
        <w:ind w:left="20" w:right="440" w:firstLine="700"/>
      </w:pPr>
      <w:r>
        <w:rPr>
          <w:lang w:val="ru-RU"/>
          <w:w w:val="100"/>
          <w:color w:val="000000"/>
          <w:position w:val="0"/>
        </w:rPr>
        <w:t>Автор: доктор юридических наук, профессор, заведующий</w:t>
        <w:br/>
        <w:t>кафедрой банковского права Ефимова Л.Г.</w:t>
      </w:r>
    </w:p>
    <w:p>
      <w:pPr>
        <w:pStyle w:val="Style5"/>
        <w:framePr w:w="9854" w:h="13708" w:hRule="exact" w:wrap="none" w:vAnchor="page" w:hAnchor="page" w:x="1040" w:y="74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" w:right="180"/>
      </w:pPr>
      <w:r>
        <w:rPr>
          <w:lang w:val="ru-RU"/>
          <w:w w:val="100"/>
          <w:color w:val="000000"/>
          <w:position w:val="0"/>
        </w:rPr>
        <w:t>Образовательная программа магистратуры «Магистр банковского права»,</w:t>
        <w:br/>
        <w:t>заявленная к реализации Московским государственным юридическим университетом</w:t>
        <w:br/>
        <w:t>имени О.Е. Кутафина (МГЮА) в 2016/2017 учебном году, имеет целью подготовить</w:t>
        <w:br/>
        <w:t>высококвалифицированных юристов, специализирующихся в области правового '</w:t>
        <w:br/>
        <w:t>регулирования банковской деятельности.</w:t>
      </w:r>
    </w:p>
    <w:p>
      <w:pPr>
        <w:pStyle w:val="Style5"/>
        <w:framePr w:w="9854" w:h="13708" w:hRule="exact" w:wrap="none" w:vAnchor="page" w:hAnchor="page" w:x="1040" w:y="747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440"/>
      </w:pPr>
      <w:r>
        <w:rPr>
          <w:lang w:val="ru-RU"/>
          <w:w w:val="100"/>
          <w:color w:val="000000"/>
          <w:position w:val="0"/>
        </w:rPr>
        <w:t>Перечень дисциплин программы «Магистр банковского права» построен удачно и</w:t>
        <w:br/>
        <w:t>соответствует методике преподавания: каждая последующая дисциплина углубляет и</w:t>
        <w:br/>
        <w:t>развивает знания, полученные по ранее изученной дисциплине. Например, дисциплина</w:t>
        <w:br/>
        <w:t>«Расчеты с помощью банковских платежных карт» базируется на знаниях, полученных</w:t>
        <w:br/>
        <w:t>при изучении дисциплины «Расчетные правоотношения», которая, в свою очередь,</w:t>
        <w:br/>
        <w:t>углубляет познания, приоритетные в рамках дисциплины «Проблемы законодательства о</w:t>
        <w:br/>
        <w:t>банковских счетах и вкладах».</w:t>
      </w:r>
    </w:p>
    <w:p>
      <w:pPr>
        <w:pStyle w:val="Style5"/>
        <w:framePr w:w="9854" w:h="13708" w:hRule="exact" w:wrap="none" w:vAnchor="page" w:hAnchor="page" w:x="1040" w:y="747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440"/>
      </w:pPr>
      <w:r>
        <w:rPr>
          <w:lang w:val="ru-RU"/>
          <w:w w:val="100"/>
          <w:color w:val="000000"/>
          <w:position w:val="0"/>
        </w:rPr>
        <w:t>Полагаю, дисциплины магистерской программы «Магистр банковского права»</w:t>
        <w:br/>
        <w:t>позволяют качественно подготовить востребованных работников для банковской системы</w:t>
        <w:br/>
        <w:t>в ее широком понимании.</w:t>
      </w:r>
    </w:p>
    <w:p>
      <w:pPr>
        <w:pStyle w:val="Style5"/>
        <w:framePr w:w="9854" w:h="13708" w:hRule="exact" w:wrap="none" w:vAnchor="page" w:hAnchor="page" w:x="1040" w:y="747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440"/>
      </w:pPr>
      <w:r>
        <w:rPr>
          <w:lang w:val="ru-RU"/>
          <w:w w:val="100"/>
          <w:color w:val="000000"/>
          <w:position w:val="0"/>
        </w:rPr>
        <w:t>Представляется, что не только юристы банков должны обладать специальными</w:t>
        <w:br/>
        <w:t>знаниям в области правового регулирования банковской деятельности. Программа</w:t>
        <w:br/>
        <w:t>«Магистр банковского права» может быть полезна как программа узкой специализации</w:t>
        <w:br/>
        <w:t>для адвокатов, специализирующих на спорах с участием финансовых организаций; для</w:t>
        <w:br/>
        <w:t>сотрудников правоохранительных органов, занимающихся расследованием</w:t>
        <w:br/>
        <w:t>преступлением в сфере экономики, государственных служащих, занимающихся</w:t>
        <w:br/>
        <w:t>выработкой государственной политики в области регулирования банковской детальности,</w:t>
        <w:br/>
        <w:t>а также для практикующих юристов, отвечающих в организации за взаимодействие с</w:t>
        <w:br/>
        <w:t>кредитными организациями.</w:t>
      </w:r>
    </w:p>
    <w:p>
      <w:pPr>
        <w:pStyle w:val="Style5"/>
        <w:framePr w:w="9854" w:h="13708" w:hRule="exact" w:wrap="none" w:vAnchor="page" w:hAnchor="page" w:x="1040" w:y="747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440"/>
      </w:pPr>
      <w:r>
        <w:rPr>
          <w:lang w:val="ru-RU"/>
          <w:w w:val="100"/>
          <w:color w:val="000000"/>
          <w:position w:val="0"/>
        </w:rPr>
        <w:t>Представленная образовательная программа соответствует требованиям,</w:t>
        <w:br/>
        <w:t>предъявляемым Федеральным законом от 29.12.2012 г. «Об образовании в Российской</w:t>
        <w:br/>
        <w:t>Федерации».</w:t>
      </w:r>
    </w:p>
    <w:p>
      <w:pPr>
        <w:pStyle w:val="Style5"/>
        <w:framePr w:w="9854" w:h="13708" w:hRule="exact" w:wrap="none" w:vAnchor="page" w:hAnchor="page" w:x="1040" w:y="747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440"/>
      </w:pPr>
      <w:r>
        <w:rPr>
          <w:lang w:val="ru-RU"/>
          <w:w w:val="100"/>
          <w:color w:val="000000"/>
          <w:position w:val="0"/>
        </w:rPr>
        <w:t>Исходя из проведенного анализа, можно сделать вывод о том, что содержание</w:t>
        <w:br/>
        <w:t>представленной программы соответствует современному уровню развития науки и</w:t>
        <w:br/>
        <w:t>правоприменительной практики кредитных организаций. Данная программа позволит</w:t>
        <w:br/>
        <w:t>подготовить высококачественных специалистов с практикоориентированными знаниями и</w:t>
      </w:r>
    </w:p>
    <w:p>
      <w:pPr>
        <w:pStyle w:val="Style5"/>
        <w:framePr w:w="9854" w:h="13708" w:hRule="exact" w:wrap="none" w:vAnchor="page" w:hAnchor="page" w:x="1040" w:y="747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4676" w:firstLine="0"/>
      </w:pPr>
      <w:r>
        <w:rPr>
          <w:lang w:val="ru-RU"/>
          <w:w w:val="100"/>
          <w:color w:val="000000"/>
          <w:position w:val="0"/>
        </w:rPr>
        <w:t>навыками.</w:t>
      </w:r>
    </w:p>
    <w:p>
      <w:pPr>
        <w:pStyle w:val="Style7"/>
        <w:framePr w:w="9854" w:h="13708" w:hRule="exact" w:wrap="none" w:vAnchor="page" w:hAnchor="page" w:x="1040" w:y="747"/>
        <w:widowControl w:val="0"/>
        <w:keepNext w:val="0"/>
        <w:keepLines w:val="0"/>
        <w:shd w:val="clear" w:color="auto" w:fill="auto"/>
        <w:bidi w:val="0"/>
        <w:jc w:val="left"/>
        <w:spacing w:before="0" w:after="167" w:line="80" w:lineRule="exact"/>
        <w:ind w:left="1560" w:right="0" w:firstLine="0"/>
      </w:pPr>
      <w:r>
        <w:rPr>
          <w:lang w:val="ru-RU"/>
          <w:w w:val="100"/>
          <w:spacing w:val="0"/>
          <w:color w:val="000000"/>
          <w:position w:val="0"/>
        </w:rPr>
        <w:t>*</w:t>
      </w:r>
    </w:p>
    <w:p>
      <w:pPr>
        <w:pStyle w:val="Style3"/>
        <w:framePr w:w="9854" w:h="13708" w:hRule="exact" w:wrap="none" w:vAnchor="page" w:hAnchor="page" w:x="1040" w:y="747"/>
        <w:widowControl w:val="0"/>
        <w:keepNext w:val="0"/>
        <w:keepLines w:val="0"/>
        <w:shd w:val="clear" w:color="auto" w:fill="auto"/>
        <w:bidi w:val="0"/>
        <w:jc w:val="both"/>
        <w:spacing w:before="0" w:after="299" w:line="230" w:lineRule="exact"/>
        <w:ind w:left="20" w:right="4676" w:firstLine="0"/>
      </w:pPr>
      <w:r>
        <w:rPr>
          <w:lang w:val="ru-RU"/>
          <w:w w:val="100"/>
          <w:color w:val="000000"/>
          <w:position w:val="0"/>
        </w:rPr>
        <w:t>Рецензент:</w:t>
      </w:r>
    </w:p>
    <w:p>
      <w:pPr>
        <w:pStyle w:val="Style3"/>
        <w:framePr w:w="9854" w:h="13708" w:hRule="exact" w:wrap="none" w:vAnchor="page" w:hAnchor="page" w:x="1040" w:y="747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4676" w:firstLine="0"/>
      </w:pPr>
      <w:r>
        <w:rPr>
          <w:lang w:val="ru-RU"/>
          <w:w w:val="100"/>
          <w:color w:val="000000"/>
          <w:position w:val="0"/>
        </w:rPr>
        <w:t>Начальник управления регулирования</w:t>
        <w:br/>
        <w:t>Службы по защите прав потребителей и</w:t>
        <w:br/>
        <w:t>обеспечению доступности финансовых</w:t>
        <w:br/>
        <w:t>услуг Банка России</w:t>
      </w:r>
    </w:p>
    <w:p>
      <w:pPr>
        <w:framePr w:wrap="none" w:vAnchor="page" w:hAnchor="page" w:x="6234" w:y="12975"/>
        <w:widowControl w:val="0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208pt;height:117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9" w:h="16838"/>
      <w:pgMar w:top="0" w:left="0" w:right="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2)_"/>
    <w:basedOn w:val="DefaultParagraphFont"/>
    <w:link w:val="Style3"/>
    <w:rPr>
      <w:b/>
      <w:bCs/>
      <w:i w:val="0"/>
      <w:iCs w:val="0"/>
      <w:u w:val="none"/>
      <w:strike w:val="0"/>
      <w:smallCaps w:val="0"/>
      <w:sz w:val="23"/>
      <w:szCs w:val="23"/>
      <w:rFonts w:ascii="Times New Roman" w:eastAsia="Times New Roman" w:hAnsi="Times New Roman" w:cs="Times New Roman"/>
      <w:spacing w:val="13"/>
    </w:rPr>
  </w:style>
  <w:style w:type="character" w:customStyle="1" w:styleId="CharStyle6">
    <w:name w:val="Основной текст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8"/>
    </w:rPr>
  </w:style>
  <w:style w:type="character" w:customStyle="1" w:styleId="CharStyle8">
    <w:name w:val="Основной текст (3)_"/>
    <w:basedOn w:val="DefaultParagraphFont"/>
    <w:link w:val="Style7"/>
    <w:rPr>
      <w:lang w:val="1024"/>
      <w:b w:val="0"/>
      <w:bCs w:val="0"/>
      <w:i w:val="0"/>
      <w:iCs w:val="0"/>
      <w:u w:val="none"/>
      <w:strike w:val="0"/>
      <w:smallCaps w:val="0"/>
      <w:sz w:val="8"/>
      <w:szCs w:val="8"/>
      <w:rFonts w:ascii="MS Gothic" w:eastAsia="MS Gothic" w:hAnsi="MS Gothic" w:cs="MS Gothic"/>
    </w:rPr>
  </w:style>
  <w:style w:type="paragraph" w:customStyle="1" w:styleId="Style3">
    <w:name w:val="Основной текст (2)"/>
    <w:basedOn w:val="Normal"/>
    <w:link w:val="CharStyle4"/>
    <w:pPr>
      <w:widowControl w:val="0"/>
      <w:shd w:val="clear" w:color="auto" w:fill="FFFFFF"/>
      <w:spacing w:line="322" w:lineRule="exact"/>
    </w:pPr>
    <w:rPr>
      <w:b/>
      <w:bCs/>
      <w:i w:val="0"/>
      <w:iCs w:val="0"/>
      <w:u w:val="none"/>
      <w:strike w:val="0"/>
      <w:smallCaps w:val="0"/>
      <w:sz w:val="23"/>
      <w:szCs w:val="23"/>
      <w:rFonts w:ascii="Times New Roman" w:eastAsia="Times New Roman" w:hAnsi="Times New Roman" w:cs="Times New Roman"/>
      <w:spacing w:val="13"/>
    </w:rPr>
  </w:style>
  <w:style w:type="paragraph" w:customStyle="1" w:styleId="Style5">
    <w:name w:val="Основной текст"/>
    <w:basedOn w:val="Normal"/>
    <w:link w:val="CharStyle6"/>
    <w:pPr>
      <w:widowControl w:val="0"/>
      <w:shd w:val="clear" w:color="auto" w:fill="FFFFFF"/>
      <w:spacing w:before="180" w:line="274" w:lineRule="exact"/>
      <w:ind w:firstLine="700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8"/>
    </w:rPr>
  </w:style>
  <w:style w:type="paragraph" w:customStyle="1" w:styleId="Style7">
    <w:name w:val="Основной текст (3)"/>
    <w:basedOn w:val="Normal"/>
    <w:link w:val="CharStyle8"/>
    <w:pPr>
      <w:widowControl w:val="0"/>
      <w:shd w:val="clear" w:color="auto" w:fill="FFFFFF"/>
      <w:spacing w:after="180" w:line="0" w:lineRule="exact"/>
    </w:pPr>
    <w:rPr>
      <w:lang w:val="1024"/>
      <w:b w:val="0"/>
      <w:bCs w:val="0"/>
      <w:i w:val="0"/>
      <w:iCs w:val="0"/>
      <w:u w:val="none"/>
      <w:strike w:val="0"/>
      <w:smallCaps w:val="0"/>
      <w:sz w:val="8"/>
      <w:szCs w:val="8"/>
      <w:rFonts w:ascii="MS Gothic" w:eastAsia="MS Gothic" w:hAnsi="MS Gothic" w:cs="MS Gothi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